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97029" w14:textId="77777777" w:rsidR="00562E71" w:rsidRDefault="00562E71" w:rsidP="00231CCA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الرقائق</w:t>
      </w:r>
    </w:p>
    <w:p w14:paraId="2600BA46" w14:textId="77777777" w:rsidR="00381B9A" w:rsidRPr="00231CCA" w:rsidRDefault="00562E71" w:rsidP="00562E71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مواظبة العاصي على الصلوات والأذكار التي رُتِّبَ عليها الحفظ</w:t>
      </w:r>
    </w:p>
    <w:p w14:paraId="0DFE3DA6" w14:textId="77777777" w:rsidR="00562E71" w:rsidRPr="00231CCA" w:rsidRDefault="00562E71" w:rsidP="00381B9A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  <w:bookmarkStart w:id="0" w:name="_GoBack"/>
      <w:bookmarkEnd w:id="0"/>
    </w:p>
    <w:p w14:paraId="6D8FC47F" w14:textId="77777777" w:rsidR="00381B9A" w:rsidRPr="00231CCA" w:rsidRDefault="007D74E9" w:rsidP="00562E71">
      <w:pPr>
        <w:pStyle w:val="a6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231CCA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381B9A" w:rsidRPr="00231CCA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: هل من قرأ أذكار الصباح والمساء وأذكار النوم وغيرها من الأذكار وصلى الفجر في وقتها</w:t>
      </w:r>
      <w:r w:rsidR="00562E71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، هل يُحفظ</w:t>
      </w:r>
      <w:r w:rsidR="00381B9A" w:rsidRPr="00231CCA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وإن كان من العصاة، أو ممن يرتكب بعض المعاصي؟</w:t>
      </w:r>
    </w:p>
    <w:p w14:paraId="3F722902" w14:textId="6BB543FE" w:rsidR="00381B9A" w:rsidRPr="00231CCA" w:rsidRDefault="007D74E9" w:rsidP="00562E71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231CCA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381B9A" w:rsidRPr="00562E71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قرأ الأذكار التي رُتّب عليها الأجور العظيمة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ورُتّب على بعضها الحفظ من الآفات أو من بعضها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، لا شك أن هذه الأذكار-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أذكار الصباح والمساء والنوم وغيرها من الأذكار- أسباب للحفظ، </w:t>
      </w:r>
      <w:r w:rsid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كذلك </w:t>
      </w:r>
      <w:r w:rsidR="00562E71" w:rsidRPr="00562E71">
        <w:rPr>
          <w:rFonts w:ascii="Simplified Arabic" w:hAnsi="Simplified Arabic" w:cs="Simplified Arabic" w:hint="eastAsia"/>
          <w:color w:val="0000FF"/>
          <w:sz w:val="28"/>
          <w:szCs w:val="28"/>
          <w:rtl/>
        </w:rPr>
        <w:t>«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من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صلى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الصبح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فهو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في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ذمة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الله</w:t>
      </w:r>
      <w:r w:rsidR="00562E71" w:rsidRPr="00562E71">
        <w:rPr>
          <w:rFonts w:ascii="Simplified Arabic" w:hAnsi="Simplified Arabic" w:cs="Simplified Arabic" w:hint="eastAsia"/>
          <w:color w:val="0000FF"/>
          <w:sz w:val="28"/>
          <w:szCs w:val="28"/>
          <w:rtl/>
        </w:rPr>
        <w:t>»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</w:rPr>
        <w:t xml:space="preserve">[مسلم: </w:t>
      </w:r>
      <w:r w:rsidR="00562E71" w:rsidRPr="00562E71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</w:rPr>
        <w:t>657</w:t>
      </w:r>
      <w:r w:rsidR="00562E71" w:rsidRPr="00562E71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</w:rPr>
        <w:t>]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هذه أسباب تكون مؤثرة ما لم يكن ثَمَّ مانع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ولا شك أن المعاصي والمنكرات قد تمنع من ترتيب المسَببات على أسبابها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وقد يوجد مانع من نسيان لهذه الأذكار</w:t>
      </w:r>
      <w:r w:rsid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مثلًا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وإذا ذكرها وقرأها وأراد الله -جل وعلا- له أن يُصاب فلا يمنع</w:t>
      </w:r>
      <w:r w:rsidRPr="00231CC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ولا رادَّ لقضاء الله -جل وعلا-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فتكون هذه الأسباب مثل الدعاء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يترتب عليه</w:t>
      </w:r>
      <w:r w:rsid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ا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أجرها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ويدّخر له مثل ما رُتّب عليها من حفظ في ميزان حسناته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وإلا فالرسول -عليه الصلاة السلام- مع أنه أحرص الناس على الأذكار حصل له ما حصل، </w:t>
      </w:r>
      <w:r w:rsid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فقد 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>سُحِرَ</w:t>
      </w:r>
      <w:r w:rsidRPr="00231CCA">
        <w:rPr>
          <w:rFonts w:ascii="Simplified Arabic" w:hAnsi="Simplified Arabic" w:cs="Simplified Arabic"/>
          <w:bCs w:val="0"/>
          <w:sz w:val="28"/>
          <w:szCs w:val="28"/>
          <w:rtl/>
        </w:rPr>
        <w:t>-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عليه الصلاة والسلام</w:t>
      </w:r>
      <w:r w:rsidRPr="00231CCA">
        <w:rPr>
          <w:rFonts w:ascii="Simplified Arabic" w:hAnsi="Simplified Arabic" w:cs="Simplified Arabic"/>
          <w:bCs w:val="0"/>
          <w:sz w:val="28"/>
          <w:szCs w:val="28"/>
          <w:rtl/>
        </w:rPr>
        <w:t>-</w:t>
      </w:r>
      <w:r w:rsid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</w:rPr>
        <w:t xml:space="preserve">[البخاري: </w:t>
      </w:r>
      <w:r w:rsidR="00562E71" w:rsidRPr="00562E71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</w:rPr>
        <w:t>3175</w:t>
      </w:r>
      <w:r w:rsidR="00562E71" w:rsidRPr="00562E71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</w:rPr>
        <w:t>]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ولا يقال: إنه ترك الأذكار أو ما أتى بها، لكن لمصلحة راجحة قدرها الله 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جل وعلا-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عليه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مع أنه -عليه الصلاة والسلام- أحرص الناس على الأذكار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فهو المُعَلّ</w:t>
      </w:r>
      <w:r w:rsid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>م المُبَلّ</w:t>
      </w:r>
      <w:r w:rsid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>غ عن الله - جل وعلا-، فلا يُظن به أنه ترك ما بلّغه لأمته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وقد ي</w:t>
      </w:r>
      <w:r w:rsid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ترك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وقد ينسى -علي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ه الصلاة والسلام- في الصلاة؛ لي</w:t>
      </w:r>
      <w:r w:rsid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>س</w:t>
      </w:r>
      <w:r w:rsid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>ن، وهو بشر -عليه الصلاة والسلام- يصيبه ما يصيب البشر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ومع حرصه على هذه الأذكار حصل له ما حصل من السحر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358D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</w:t>
      </w:r>
      <w:r w:rsidR="001358D4">
        <w:rPr>
          <w:rFonts w:ascii="Simplified Arabic" w:hAnsi="Simplified Arabic" w:cs="Simplified Arabic" w:hint="cs"/>
          <w:bCs w:val="0"/>
          <w:sz w:val="28"/>
          <w:szCs w:val="28"/>
          <w:rtl/>
        </w:rPr>
        <w:t>قد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يكون -عليه الصلاه والسلام- نسي كما نسي في الصلاة؛ لي</w:t>
      </w:r>
      <w:r w:rsid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سُن، وكما نام عن صلاة الصبح؛ ليبين حكم من نام عن الصلاة، وهو </w:t>
      </w:r>
      <w:r w:rsid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في 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هذا يكون حاله كمال</w:t>
      </w:r>
      <w:r w:rsid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بالنسبة له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وعلى كل حال </w:t>
      </w:r>
      <w:r w:rsid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مثل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>ما قلنا</w:t>
      </w:r>
      <w:r w:rsid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الأذكار والأدعية أسباب تترتب عليها أثارها ما لم يكن ثَمّ مانع، علمًا بأنه قد يكون من الصالحين ويبذل الأسباب ولا تترتب عليها مسببات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ولا يوجد ثَمّ مانع، وإنما يُد</w:t>
      </w:r>
      <w:r w:rsid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خر له يوم القيامة 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ما </w:t>
      </w:r>
      <w:r w:rsidR="00562E71">
        <w:rPr>
          <w:rFonts w:ascii="Simplified Arabic" w:hAnsi="Simplified Arabic" w:cs="Simplified Arabic"/>
          <w:bCs w:val="0"/>
          <w:sz w:val="28"/>
          <w:szCs w:val="28"/>
          <w:rtl/>
        </w:rPr>
        <w:t>هو أعظم مما وُعِدَ به في الدنيا</w:t>
      </w:r>
      <w:r w:rsidR="00381B9A" w:rsidRPr="00231CCA">
        <w:rPr>
          <w:rFonts w:ascii="Simplified Arabic" w:hAnsi="Simplified Arabic" w:cs="Simplified Arabic"/>
          <w:bCs w:val="0"/>
          <w:sz w:val="28"/>
          <w:szCs w:val="28"/>
          <w:rtl/>
        </w:rPr>
        <w:t>.</w:t>
      </w:r>
    </w:p>
    <w:p w14:paraId="199C08B9" w14:textId="77777777" w:rsidR="00381B9A" w:rsidRPr="00562E71" w:rsidRDefault="00381B9A" w:rsidP="00562E71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يقول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السائل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: 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هل يُحفظ وإن كان من العصاة؟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) 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لا شك أن المعاصي من أعظم الموانع كما هو الشأن في الدعاء</w:t>
      </w:r>
      <w:r w:rsidR="00562E71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231C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62E71"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ذكر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الرجل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يطيل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السفر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أشعث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أغبر،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يمد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يديه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إلى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السماء،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يا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رب،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يا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رب،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ومطعمه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حرام،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ومشربه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حرام،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وملبسه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حرام،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وَغُذِيَ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بالحرام،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فأنى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يستجاب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لذلك؟</w:t>
      </w:r>
      <w:r w:rsidR="00562E71"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</w:rPr>
        <w:t xml:space="preserve">[مسلم: </w:t>
      </w:r>
      <w:r w:rsidR="00562E71" w:rsidRPr="00562E71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</w:rPr>
        <w:t>1015</w:t>
      </w:r>
      <w:r w:rsidR="00562E71" w:rsidRPr="00562E71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</w:rPr>
        <w:t>]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هو بذل الأسباب</w:t>
      </w:r>
      <w:r w:rsidR="00562E71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يُطيل السفر، والسفر مظنة لإجابة الدعاء، أشعث، أغبر، منكسر بين يدي الله</w:t>
      </w:r>
      <w:r w:rsidR="00562E71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والله -عز وجل- مع المنكسرة قلوبهم، ويمد يديه</w:t>
      </w:r>
      <w:r w:rsidR="00562E71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ورفعُ اليدين في الدعاء من أسباب الإجابة</w:t>
      </w:r>
      <w:r w:rsidR="00562E71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والدعاء بــ "يارب يارب" 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أيضًا 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مظنة الإجابة</w:t>
      </w:r>
      <w:r w:rsidR="00562E71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حتى قرر بعض العلماء أنه إذا قال: "يا رب يا رب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..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" خمس مرات أجيب، كما في أخر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سورة آل عمران "ربنا، ربنا، ربنا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..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"، ثم 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lastRenderedPageBreak/>
        <w:t>قال:</w:t>
      </w:r>
      <w:r w:rsidRPr="00231C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</w:t>
      </w:r>
      <w:r w:rsidR="00562E71" w:rsidRPr="00562E71">
        <w:rPr>
          <w:rFonts w:ascii="Simplified Arabic" w:hAnsi="Simplified Arabic" w:cs="Simplified Arabic"/>
          <w:color w:val="FF0000"/>
          <w:sz w:val="28"/>
          <w:szCs w:val="28"/>
          <w:rtl/>
        </w:rPr>
        <w:t>فَاسْتَجَابَ لَهُمْ رَبُّهُمْ</w:t>
      </w:r>
      <w:r w:rsidR="00562E71" w:rsidRPr="00562E71">
        <w:rPr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="00562E71" w:rsidRPr="00562E7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[</w:t>
      </w:r>
      <w:r w:rsidR="007D74E9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آل عمران: ١٩٥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]، 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أخذ منه بعض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أهل العلم أن الدعاء بـ "يا رب" وتكرار هذا الاسم مظنة للإجابة</w:t>
      </w:r>
      <w:r w:rsidR="00562E71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فهو أشعث، أغبر، يطيل السفر</w:t>
      </w:r>
      <w:r w:rsidR="00562E71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يمد يديه إلى السماء</w:t>
      </w:r>
      <w:r w:rsidR="00562E71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يقول: "يا رب"، كل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ه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ذه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أسباب الإجابة</w:t>
      </w:r>
      <w:r w:rsidR="00562E71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، لكن و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562E71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ج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د مانع: مطعمه حرام</w:t>
      </w:r>
      <w:r w:rsidR="00562E71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562E71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مشربه حرام، وغُذ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ي بالحرام</w:t>
      </w:r>
      <w:r w:rsidR="00562E71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562E71"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فأنى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يستجاب</w:t>
      </w:r>
      <w:r w:rsidR="00562E71" w:rsidRPr="00562E71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لذلك؟</w:t>
      </w:r>
      <w:r w:rsidR="00562E71"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562E7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استبعاد، لماذا؟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562E71" w:rsidRPr="00562E71">
        <w:rPr>
          <w:rFonts w:ascii="Arial" w:eastAsiaTheme="minorHAnsi" w:hAnsi="Arial" w:cs="Arial" w:hint="cs"/>
          <w:noProof w:val="0"/>
          <w:color w:val="FF0000"/>
          <w:sz w:val="28"/>
          <w:szCs w:val="28"/>
          <w:rtl/>
        </w:rPr>
        <w:t>{</w:t>
      </w:r>
      <w:r w:rsidR="00562E71" w:rsidRPr="00562E71">
        <w:rPr>
          <w:rFonts w:ascii="Arial" w:eastAsiaTheme="minorHAnsi" w:hAnsi="Arial" w:cs="Arial"/>
          <w:noProof w:val="0"/>
          <w:color w:val="FF0000"/>
          <w:sz w:val="28"/>
          <w:szCs w:val="28"/>
          <w:rtl/>
        </w:rPr>
        <w:t>وَإِذَا سَأَلَكَ عِبَادِي عَنِّي فَإِنِّي قَرِيبٌ أُجِيبُ دَعْوَةَ الدَّاعِ إِذَا دَعَانِ</w:t>
      </w:r>
      <w:r w:rsidR="00562E71" w:rsidRPr="00562E71">
        <w:rPr>
          <w:rFonts w:ascii="Arial" w:eastAsiaTheme="minorHAnsi" w:hAnsi="Arial" w:cs="Arial" w:hint="cs"/>
          <w:noProof w:val="0"/>
          <w:color w:val="FF0000"/>
          <w:sz w:val="28"/>
          <w:szCs w:val="28"/>
          <w:rtl/>
        </w:rPr>
        <w:t>}</w:t>
      </w:r>
      <w:r w:rsidR="00381E1F" w:rsidRPr="00231CCA">
        <w:rPr>
          <w:rFonts w:ascii="Arial" w:eastAsiaTheme="minorHAnsi" w:hAnsi="Arial" w:cs="Arial"/>
          <w:noProof w:val="0"/>
          <w:color w:val="000000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[</w:t>
      </w:r>
      <w:r w:rsidR="00381E1F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البقرة: ١٨٦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] 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كيف ي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562E71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ستبعد م</w:t>
      </w:r>
      <w:r w:rsid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562E71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ن القريب؟ </w:t>
      </w:r>
      <w:r w:rsid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نعم، </w:t>
      </w:r>
      <w:r w:rsidR="00562E71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وُجِد مانعٌ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381E1F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إذا وُجِدَ مانعٌ استُبعدت الإجابة؛ لأن هذه المخالفات موانع، وقال النبي </w:t>
      </w:r>
      <w:r w:rsidR="00562E71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عليه الصلاة والسلام-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لسعد:</w:t>
      </w:r>
      <w:r w:rsidRPr="00231C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62E71"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Pr="00231CCA">
        <w:rPr>
          <w:rFonts w:ascii="Simplified Arabic" w:hAnsi="Simplified Arabic" w:cs="Simplified Arabic"/>
          <w:color w:val="0000FF"/>
          <w:sz w:val="28"/>
          <w:szCs w:val="28"/>
          <w:rtl/>
        </w:rPr>
        <w:t>أطب مطعمك تكن مستجاب الدعوة</w:t>
      </w:r>
      <w:r w:rsidR="00562E71"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562E7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62E71" w:rsidRPr="00562E71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</w:rPr>
        <w:t xml:space="preserve">[معجم الطبراني الأوسط: </w:t>
      </w:r>
      <w:r w:rsidR="00562E71" w:rsidRPr="00562E71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</w:rPr>
        <w:t>6495</w:t>
      </w:r>
      <w:r w:rsidR="00562E71" w:rsidRPr="00562E71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</w:rPr>
        <w:t>]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</w:t>
      </w:r>
      <w:r w:rsidR="00381E1F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إذا أراد</w:t>
      </w:r>
      <w:r w:rsidR="00381E1F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الإنسان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أن تترتب المسب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بات على هذه الأسباب </w:t>
      </w:r>
      <w:r w:rsidR="00381E1F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فعليه 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أن يجتنب المعاصي التي 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>هي</w:t>
      </w:r>
      <w:r w:rsidR="00562E71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أسباب الحرمان من كل خير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، فهي </w:t>
      </w:r>
      <w:r w:rsidR="00562E71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أسباب 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من </w:t>
      </w:r>
      <w:r w:rsidR="00381E1F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حرمان العلم</w:t>
      </w:r>
      <w:r w:rsidR="00562E71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381E1F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من </w:t>
      </w:r>
      <w:r w:rsidR="00381E1F"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حرمان العمل، و</w:t>
      </w:r>
      <w:r w:rsidR="00562E71" w:rsidRPr="00562E71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من </w:t>
      </w:r>
      <w:r w:rsidRPr="00562E71">
        <w:rPr>
          <w:rFonts w:ascii="Simplified Arabic" w:hAnsi="Simplified Arabic" w:cs="Simplified Arabic"/>
          <w:bCs w:val="0"/>
          <w:sz w:val="28"/>
          <w:szCs w:val="28"/>
          <w:rtl/>
        </w:rPr>
        <w:t>حرمان أمور كثيرة يسعد بها الإنسان في حياته.</w:t>
      </w:r>
    </w:p>
    <w:p w14:paraId="12075044" w14:textId="77777777" w:rsidR="00562E71" w:rsidRPr="00562E71" w:rsidRDefault="00562E71" w:rsidP="00562E71">
      <w:pPr>
        <w:jc w:val="lowKashida"/>
        <w:rPr>
          <w:rFonts w:ascii="Simplified Arabic" w:hAnsi="Simplified Arabic" w:cs="Simplified Arabic"/>
          <w:b/>
          <w:sz w:val="28"/>
          <w:szCs w:val="28"/>
        </w:rPr>
      </w:pPr>
      <w:r w:rsidRPr="00562E7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562E71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الثامنة، 25/9/1431.</w:t>
      </w:r>
    </w:p>
    <w:p w14:paraId="3D9EF6E0" w14:textId="77777777" w:rsidR="00381B9A" w:rsidRPr="00231CCA" w:rsidRDefault="00381B9A" w:rsidP="00381E1F">
      <w:pPr>
        <w:ind w:firstLine="562"/>
        <w:jc w:val="lowKashida"/>
        <w:rPr>
          <w:rFonts w:ascii="Simplified Arabic" w:hAnsi="Simplified Arabic" w:cs="Simplified Arabic"/>
          <w:b/>
          <w:sz w:val="28"/>
          <w:szCs w:val="28"/>
        </w:rPr>
      </w:pPr>
      <w:r w:rsidRPr="00562E7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14:paraId="1671D5BB" w14:textId="77777777" w:rsidR="00E67D5A" w:rsidRPr="00231CCA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231CC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57ABE" w14:textId="77777777" w:rsidR="006B3D7A" w:rsidRDefault="006B3D7A" w:rsidP="00381B9A">
      <w:r>
        <w:separator/>
      </w:r>
    </w:p>
  </w:endnote>
  <w:endnote w:type="continuationSeparator" w:id="0">
    <w:p w14:paraId="4B2E2383" w14:textId="77777777" w:rsidR="006B3D7A" w:rsidRDefault="006B3D7A" w:rsidP="00381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39C5E81-B40E-43A9-9B8B-0725CAAD157B}"/>
    <w:embedBold r:id="rId2" w:fontKey="{1FE7A9CE-A8DB-4857-8A3A-21995F81F5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DBBA72-29E6-4D08-A34C-E2DF94C17915}"/>
    <w:embedBold r:id="rId4" w:fontKey="{D92CA762-839C-45E4-BBCC-199EFA0BEB3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506D53E-E7A3-4E24-B975-96871A5A9C26}"/>
    <w:embedBold r:id="rId6" w:fontKey="{DBF4DA72-12F8-48E4-831B-2C48CBA7C8F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fontKey="{A5996947-D880-4D03-ADBC-0F176265DEC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5FCE6EBA-8422-461F-8A88-93A81F516B9A}"/>
    <w:embedBold r:id="rId9" w:fontKey="{BC6AAF04-6878-40E2-90A0-FAF4F1AB43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A619929-B470-485E-ADCD-86FC59D1AB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3001586D-8631-4CE2-A362-0CCF33174182}"/>
    <w:embedBold r:id="rId12" w:fontKey="{B4C028DA-FEC7-4C8E-A805-D2FC00ED1B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6D31F1FE-7472-4D5F-A4CA-42C4CAC74D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A879C9" w14:textId="77777777" w:rsidR="006B3D7A" w:rsidRDefault="006B3D7A" w:rsidP="00381B9A">
      <w:r>
        <w:separator/>
      </w:r>
    </w:p>
  </w:footnote>
  <w:footnote w:type="continuationSeparator" w:id="0">
    <w:p w14:paraId="1288E7D4" w14:textId="77777777" w:rsidR="006B3D7A" w:rsidRDefault="006B3D7A" w:rsidP="00381B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1B9A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3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58D4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1CC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1B9A"/>
    <w:rsid w:val="00381E1F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3E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2E71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3D7A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4E9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77501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28C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06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254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520C"/>
    <w:rsid w:val="00DC709F"/>
    <w:rsid w:val="00DC746A"/>
    <w:rsid w:val="00DC7527"/>
    <w:rsid w:val="00DC7ED6"/>
    <w:rsid w:val="00DD0175"/>
    <w:rsid w:val="00DD13AC"/>
    <w:rsid w:val="00DD2674"/>
    <w:rsid w:val="00DD2FB9"/>
    <w:rsid w:val="00DD32ED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5B56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E5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A51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2EFE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649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2DA15D"/>
  <w15:docId w15:val="{416F7910-2802-4CBA-A931-CE15B5D34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1B9A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381B9A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381B9A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381B9A"/>
  </w:style>
  <w:style w:type="character" w:customStyle="1" w:styleId="Char0">
    <w:name w:val="نص حاشية سفلية Char"/>
    <w:basedOn w:val="a0"/>
    <w:link w:val="a4"/>
    <w:semiHidden/>
    <w:rsid w:val="00381B9A"/>
    <w:rPr>
      <w:rFonts w:eastAsia="SimSun"/>
      <w:noProof/>
      <w:sz w:val="20"/>
      <w:szCs w:val="20"/>
    </w:rPr>
  </w:style>
  <w:style w:type="character" w:styleId="a5">
    <w:name w:val="footnote reference"/>
    <w:semiHidden/>
    <w:rsid w:val="00381B9A"/>
    <w:rPr>
      <w:vertAlign w:val="superscript"/>
    </w:rPr>
  </w:style>
  <w:style w:type="paragraph" w:styleId="a6">
    <w:name w:val="Body Text Indent"/>
    <w:basedOn w:val="a"/>
    <w:link w:val="Char1"/>
    <w:rsid w:val="00381B9A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381B9A"/>
    <w:rPr>
      <w:rFonts w:eastAsia="SimSun"/>
      <w:b/>
      <w:bCs/>
      <w:noProof/>
      <w:sz w:val="32"/>
      <w:szCs w:val="32"/>
    </w:rPr>
  </w:style>
  <w:style w:type="character" w:styleId="a7">
    <w:name w:val="annotation reference"/>
    <w:basedOn w:val="a0"/>
    <w:uiPriority w:val="99"/>
    <w:semiHidden/>
    <w:unhideWhenUsed/>
    <w:rsid w:val="00562E71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562E71"/>
  </w:style>
  <w:style w:type="character" w:customStyle="1" w:styleId="Char2">
    <w:name w:val="نص تعليق Char"/>
    <w:basedOn w:val="a0"/>
    <w:link w:val="a8"/>
    <w:uiPriority w:val="99"/>
    <w:semiHidden/>
    <w:rsid w:val="00562E71"/>
    <w:rPr>
      <w:rFonts w:eastAsia="SimSun"/>
      <w:noProof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562E71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562E71"/>
    <w:rPr>
      <w:rFonts w:eastAsia="SimSun"/>
      <w:b/>
      <w:bCs/>
      <w:noProof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562E71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a"/>
    <w:uiPriority w:val="99"/>
    <w:semiHidden/>
    <w:rsid w:val="00562E71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1AA3E-FAD8-4ED9-B6C4-8465332CA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474</Words>
  <Characters>2704</Characters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2014-12-05T05:14:00Z</cp:lastPrinted>
  <dcterms:created xsi:type="dcterms:W3CDTF">2012-11-25T07:54:00Z</dcterms:created>
  <dcterms:modified xsi:type="dcterms:W3CDTF">2019-06-15T19:08:00Z</dcterms:modified>
</cp:coreProperties>
</file>