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CFC" w:rsidRDefault="00921CFC" w:rsidP="00B622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1CFC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CF6740" w:rsidRPr="003635C2" w:rsidRDefault="00B62294" w:rsidP="00B62294">
      <w:pPr>
        <w:pStyle w:val="a3"/>
        <w:rPr>
          <w:rFonts w:ascii="Simplified Arabic" w:hAnsi="Simplified Arabic"/>
          <w:b w:val="0"/>
          <w:bCs w:val="0"/>
          <w:color w:val="0000FF"/>
          <w:sz w:val="28"/>
          <w:szCs w:val="28"/>
          <w:rtl/>
        </w:rPr>
      </w:pPr>
      <w:bookmarkStart w:id="0" w:name="_GoBack"/>
      <w:bookmarkEnd w:id="0"/>
      <w:r w:rsidRPr="00B62294">
        <w:rPr>
          <w:rFonts w:ascii="Simplified Arabic" w:hAnsi="Simplified Arabic" w:hint="cs"/>
          <w:color w:val="0000FF"/>
          <w:sz w:val="28"/>
          <w:szCs w:val="28"/>
          <w:rtl/>
        </w:rPr>
        <w:t>الاقتصار على</w:t>
      </w:r>
      <w:r w:rsidRPr="00B62294">
        <w:rPr>
          <w:rFonts w:ascii="Simplified Arabic" w:hAnsi="Simplified Arabic"/>
          <w:color w:val="0000FF"/>
          <w:sz w:val="28"/>
          <w:szCs w:val="28"/>
          <w:rtl/>
        </w:rPr>
        <w:t>(الموطأ)، و(بداية المجتهد)</w:t>
      </w:r>
      <w:r w:rsidRPr="00B62294">
        <w:rPr>
          <w:rFonts w:ascii="Simplified Arabic" w:hAnsi="Simplified Arabic" w:hint="cs"/>
          <w:color w:val="0000FF"/>
          <w:sz w:val="28"/>
          <w:szCs w:val="28"/>
          <w:rtl/>
        </w:rPr>
        <w:t xml:space="preserve">، </w:t>
      </w:r>
      <w:r w:rsidRPr="00B62294">
        <w:rPr>
          <w:rFonts w:ascii="Simplified Arabic" w:hAnsi="Simplified Arabic"/>
          <w:color w:val="0000FF"/>
          <w:sz w:val="28"/>
          <w:szCs w:val="28"/>
          <w:rtl/>
        </w:rPr>
        <w:t xml:space="preserve">و(النحو الواضح) </w:t>
      </w:r>
      <w:r w:rsidR="00CF6740" w:rsidRPr="003635C2">
        <w:rPr>
          <w:rFonts w:ascii="Simplified Arabic" w:hAnsi="Simplified Arabic"/>
          <w:color w:val="0000FF"/>
          <w:sz w:val="28"/>
          <w:szCs w:val="28"/>
          <w:rtl/>
        </w:rPr>
        <w:t>بعد</w:t>
      </w:r>
      <w:r w:rsidRPr="00B62294">
        <w:rPr>
          <w:rFonts w:ascii="Simplified Arabic" w:hAnsi="Simplified Arabic" w:hint="cs"/>
          <w:color w:val="0000FF"/>
          <w:sz w:val="28"/>
          <w:szCs w:val="28"/>
          <w:rtl/>
        </w:rPr>
        <w:t xml:space="preserve"> حفظ</w:t>
      </w:r>
      <w:r w:rsidR="00CF6740" w:rsidRPr="003635C2">
        <w:rPr>
          <w:rFonts w:ascii="Simplified Arabic" w:hAnsi="Simplified Arabic"/>
          <w:color w:val="0000FF"/>
          <w:sz w:val="28"/>
          <w:szCs w:val="28"/>
          <w:rtl/>
        </w:rPr>
        <w:t xml:space="preserve"> القرآن</w:t>
      </w:r>
    </w:p>
    <w:p w:rsidR="00CF6740" w:rsidRDefault="00CF6740" w:rsidP="00CF6740">
      <w:pPr>
        <w:widowControl w:val="0"/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62294" w:rsidRPr="003635C2" w:rsidRDefault="00B62294" w:rsidP="00CF6740">
      <w:pPr>
        <w:widowControl w:val="0"/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CF6740" w:rsidRPr="00B62294" w:rsidRDefault="00CF6740" w:rsidP="00B62294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السؤال:</w:t>
      </w:r>
      <w:r w:rsidR="003635C2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ما</w:t>
      </w:r>
      <w:r w:rsidR="003635C2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رأي فضيلتكم في الاقتصار على كتاب 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(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الموطأ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)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و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(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النحو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الواضح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)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لِعَليّ الجارم ومصطفى أمين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و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(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بداية المجتهد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)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لابن رشد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B62294"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والعناية بهم بعد حفظ القرآن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؟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وهل هناك كتاب أفضل من 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(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>الموطأ</w:t>
      </w:r>
      <w:r w:rsidR="00B62294" w:rsidRPr="00B6229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)</w:t>
      </w:r>
      <w:r w:rsidRPr="00B62294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في الحديث يمكن حفظه والاقتصار عليه؟ </w:t>
      </w:r>
    </w:p>
    <w:p w:rsidR="00CF6740" w:rsidRPr="003635C2" w:rsidRDefault="00CF6740" w:rsidP="00B6229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635C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B622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السائل يسأل عن (الموطأ)، و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الذي يظهر من سؤاله وجمعه بين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النحو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الواضح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بداية المجتهد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أنه مبتدئ، أو في حُكْم المبتدئ من طلاب العلم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مثل هذا صُنِّفَ له كتب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تناسب فهمه ومستواه العلمي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فللمبتدئين أ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َلَّفَ أهل العلم كُتبًا في سائر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الفنون تناسب مستواهم وتحصيلهم العلمي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فالمبتدئ في ع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لم الحديث مثل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لا يليق به ولا يحسن أن يتطاول على الكتب المسندة ك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الموطأ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فالأجدر به أن يحفظ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الأربعين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عمدة الأحكام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بلوغ المرام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بعد ذلك يقرأ في الكتب الأصيلة الم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سندة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لا مانع من ذلك بعد حفظ هذه الكتب ومطالعة شروحها وحضور الدروس التي ت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شرح هذه الكتب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بدأ ب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الأربعين النووية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العمدة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بلوغ المرام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له أن يقرأ في هذه الكتب المسندة ويستفيد منها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إن شاء الله تعالى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CF6740" w:rsidRPr="003635C2" w:rsidRDefault="00CF6740" w:rsidP="00B62294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أما بالنسبة لكتاب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النحو الواضح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فهو كتاب من مؤلفات المعاصرين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واعتُني به وقُرر على كثير من المعاهد العلمية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وهو كتاب مرتَّب ومنظم وفيه أمثلة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وقواعد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وشرح للقواعد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وتمارين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وما أشبه ذلك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ويصاحبه أيضًا حَلّ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لهذه التمارين التي في هذا الكتاب في كتاب مستقل،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وهو نظير 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كتاب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البلاغة الواضحة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).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على كل حال العلماء رتبوا لمن أراد علم العربية كتبًا ي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تدرج فيها طالب العلم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 فيقرأ مثل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بداية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بـ(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الآجرُّومية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، وهذا كتاب مختصر وواضح ومرتب ومبارك، انتفع به الناس منذ تأليفه إلى يومنا هذا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والناس لا يزالون ينتفعون به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وشروحه</w:t>
      </w:r>
      <w:r w:rsidRPr="00B6229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لا تُعد ولا تُحصى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ولا تزال العناية به عند أهل العلم في جميع الأقطار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فالمبتدئ من طلاب العلم إذا أراد البداية في علم العربية عليه أن يبدأ ب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الآجرّومية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، ويقرأ في شروحها ويسمع ما سُجِّل عليها، ويحضر الدروس التي تعتني بها، ثم بعد ذلك إذا أنهى هذا الكتاب المختص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ر يبدأ بـ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قَطْر الندى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لابن هشام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وعليه شروح للمؤلف وغيره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وإن قرأ في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كافية ابن الحاجب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بدل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القَطْر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فهذا لا شك أنه معتمَد في كثير من الأقطار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بعد أن يتجاوز مرحلة المتوسطين يقرأ في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ألفية ابن مالك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نظير ما قلناه في علم مصطلح الحديث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يقرأ في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النخبة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، ثم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اخت</w:t>
      </w:r>
      <w:r w:rsidR="00B62294">
        <w:rPr>
          <w:rFonts w:ascii="Simplified Arabic" w:hAnsi="Simplified Arabic" w:cs="Simplified Arabic"/>
          <w:b/>
          <w:sz w:val="28"/>
          <w:szCs w:val="28"/>
          <w:rtl/>
        </w:rPr>
        <w:t>صار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علوم الحديث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 لابن كثير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، ثم 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>ألفية العراقي</w:t>
      </w:r>
      <w:r w:rsidR="00B6229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E67D5A" w:rsidRDefault="00B62294" w:rsidP="00B62294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بداية المجتهد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كتاب متين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جدَّا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ناسب المبتدئين ولا المتوسطين من طلاب العلم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بل 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ناسب المنتهين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ويُمَرِّن الطالب على الاجتهاد</w:t>
      </w:r>
      <w:r>
        <w:rPr>
          <w:rFonts w:ascii="Simplified Arabic" w:hAnsi="Simplified Arabic" w:cs="Simplified Arabic"/>
          <w:b/>
          <w:sz w:val="28"/>
          <w:szCs w:val="28"/>
          <w:rtl/>
        </w:rPr>
        <w:t>، فيذكر أقوال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أهل العلم وم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خذ كل قول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ويربيه 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وي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ِّ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نه على الترجيح بين هذه</w:t>
      </w:r>
      <w:r w:rsidR="00CF6740" w:rsidRPr="003635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الأقوال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هذا الكتاب يناسب المنتهين والمتقدمين من</w:t>
      </w:r>
      <w:r w:rsidR="00CF6740" w:rsidRPr="003635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طلاب العلم ولا يناسب المبتدئين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فالمبتدئ يبدأ بصغار العلم قبل كباره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يقول أهل العلم،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فيبدأ بالمتون الصغيرة ويحفظ المتن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وينظر في الشروح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ويسمع الأشرطة عليها وي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حضر الدروس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ينتقل إلى كتب الطبقة التي تلي طبقة المبتدئين من المتوسطين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ثم بعد ذلك ينظر في الكتب المؤلفة للمتقدمين وبذلك يَتَرَقّى؛ </w:t>
      </w:r>
      <w:r>
        <w:rPr>
          <w:rFonts w:ascii="Simplified Arabic" w:hAnsi="Simplified Arabic" w:cs="Simplified Arabic"/>
          <w:b/>
          <w:sz w:val="28"/>
          <w:szCs w:val="28"/>
          <w:rtl/>
        </w:rPr>
        <w:t>لأن العلم كالمكان المرتفع العال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؛ لِعلوّه وشرفه يحتاج إلى سُلّم يصعد إليه بواسطته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 xml:space="preserve"> فلا بد أن يت</w:t>
      </w:r>
      <w:r>
        <w:rPr>
          <w:rFonts w:ascii="Simplified Arabic" w:hAnsi="Simplified Arabic" w:cs="Simplified Arabic"/>
          <w:b/>
          <w:sz w:val="28"/>
          <w:szCs w:val="28"/>
          <w:rtl/>
        </w:rPr>
        <w:t>درج في العلم كما قرر أهل العلم</w:t>
      </w:r>
      <w:r w:rsidR="00CF6740" w:rsidRPr="003635C2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B62294" w:rsidRPr="00B62294" w:rsidRDefault="00B62294" w:rsidP="00B6229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62294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الحادية عشرة، 23/10/1431</w:t>
      </w:r>
    </w:p>
    <w:p w:rsidR="00B62294" w:rsidRPr="003635C2" w:rsidRDefault="00B62294" w:rsidP="00B6229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B62294" w:rsidRPr="003635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B95" w:rsidRDefault="00944B95" w:rsidP="00B36FAB">
      <w:r>
        <w:separator/>
      </w:r>
    </w:p>
  </w:endnote>
  <w:endnote w:type="continuationSeparator" w:id="0">
    <w:p w:rsidR="00944B95" w:rsidRDefault="00944B95" w:rsidP="00B3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AA944B-D5FE-47AA-8454-637A755806EA}"/>
    <w:embedBold r:id="rId2" w:fontKey="{35AD28FA-5BE6-475E-B8CD-358B856C65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7F71A8-2A0F-47E5-81ED-3A937E439D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E94E673-1531-4BDD-A840-B7B2811225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C18C0F1-D652-448D-AC1F-EBDAEDCA1C5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2FFBB8D-DCD0-4734-9572-7D66BD65532E}"/>
    <w:embedBold r:id="rId7" w:fontKey="{BF05E36A-14EC-4CA3-B8F3-73A828DF7C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08850E1-D704-4F77-9635-A493945408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89201F8-4024-4E6A-8DAB-7651403513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B95" w:rsidRDefault="00944B95" w:rsidP="00B36FAB">
      <w:r>
        <w:separator/>
      </w:r>
    </w:p>
  </w:footnote>
  <w:footnote w:type="continuationSeparator" w:id="0">
    <w:p w:rsidR="00944B95" w:rsidRDefault="00944B95" w:rsidP="00B36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FAB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1F2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5C2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783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688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745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69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1CF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4B95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6FAB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294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6740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3BCC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6C36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F47E2"/>
  <w15:docId w15:val="{097172BF-2934-4590-87E7-81C341751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FA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36FA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36FAB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36FAB"/>
  </w:style>
  <w:style w:type="character" w:customStyle="1" w:styleId="Char0">
    <w:name w:val="نص حاشية سفلية Char"/>
    <w:basedOn w:val="a0"/>
    <w:link w:val="a4"/>
    <w:semiHidden/>
    <w:rsid w:val="00B36FA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36F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425</Words>
  <Characters>2426</Characters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2014-12-05T05:47:00Z</cp:lastPrinted>
  <dcterms:created xsi:type="dcterms:W3CDTF">2012-11-25T10:59:00Z</dcterms:created>
  <dcterms:modified xsi:type="dcterms:W3CDTF">2019-06-15T19:26:00Z</dcterms:modified>
</cp:coreProperties>
</file>