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6B0" w:rsidRPr="008427E7" w:rsidRDefault="00DC261A" w:rsidP="00F35BF5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640206"/>
      <w:r w:rsidRPr="00DC261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الإمامة وصلاة الجماعة</w:t>
      </w:r>
      <w:bookmarkStart w:id="1" w:name="_GoBack"/>
      <w:bookmarkEnd w:id="1"/>
    </w:p>
    <w:p w:rsidR="00F35BF5" w:rsidRDefault="004162E6" w:rsidP="00F35BF5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اعتداد</w:t>
      </w:r>
      <w:r w:rsidR="00F35BF5" w:rsidRPr="008427E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المسبوق بركعة</w:t>
      </w:r>
      <w:bookmarkEnd w:id="0"/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إمامه الزائدة سهوًا</w:t>
      </w:r>
    </w:p>
    <w:p w:rsidR="003155A9" w:rsidRPr="003155A9" w:rsidRDefault="003155A9" w:rsidP="003155A9">
      <w:pPr>
        <w:rPr>
          <w:rtl/>
        </w:rPr>
      </w:pPr>
    </w:p>
    <w:p w:rsidR="00F35BF5" w:rsidRPr="008427E7" w:rsidRDefault="00F35BF5" w:rsidP="00F35BF5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F35BF5" w:rsidRPr="008427E7" w:rsidRDefault="004856B0" w:rsidP="00EA50CF">
      <w:pPr>
        <w:widowControl w:val="0"/>
        <w:shd w:val="clear" w:color="auto" w:fill="E6E6E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E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</w:t>
      </w:r>
      <w:r w:rsidR="00106987">
        <w:rPr>
          <w:rFonts w:ascii="Simplified Arabic" w:hAnsi="Simplified Arabic" w:cs="Simplified Arabic" w:hint="cs"/>
          <w:color w:val="FF0000"/>
          <w:sz w:val="28"/>
          <w:szCs w:val="28"/>
          <w:rtl/>
        </w:rPr>
        <w:t>:</w:t>
      </w:r>
      <w:r w:rsidR="00F35BF5" w:rsidRPr="008427E7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إذا </w:t>
      </w:r>
      <w:r w:rsidR="00EA50CF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دخل</w:t>
      </w:r>
      <w:r w:rsidR="00F35BF5" w:rsidRPr="008427E7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المسبوق</w:t>
      </w:r>
      <w:r w:rsidR="00EA50CF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مع الإمام</w:t>
      </w:r>
      <w:r w:rsidR="00F35BF5" w:rsidRPr="008427E7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وقد صلى الإمام ركعة</w:t>
      </w:r>
      <w:r w:rsidR="00EA50CF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ً</w:t>
      </w:r>
      <w:r w:rsidRPr="008427E7">
        <w:rPr>
          <w:rFonts w:ascii="Simplified Arabic" w:hAnsi="Simplified Arabic" w:cs="Simplified Arabic"/>
          <w:color w:val="FF0000"/>
          <w:sz w:val="28"/>
          <w:szCs w:val="28"/>
          <w:rtl/>
        </w:rPr>
        <w:t>،</w:t>
      </w:r>
      <w:r w:rsidR="00F35BF5" w:rsidRPr="008427E7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لكن سها الإمام فصلى خمسًا، بينما المسبوق كانت في حقه أربعًا، فهل يُسلّم مع إمامه، أ</w:t>
      </w:r>
      <w:r w:rsidRPr="008427E7">
        <w:rPr>
          <w:rFonts w:ascii="Simplified Arabic" w:hAnsi="Simplified Arabic" w:cs="Simplified Arabic"/>
          <w:color w:val="FF0000"/>
          <w:sz w:val="28"/>
          <w:szCs w:val="28"/>
          <w:rtl/>
        </w:rPr>
        <w:t>و</w:t>
      </w:r>
      <w:r w:rsidR="00EA50CF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="00F35BF5" w:rsidRPr="008427E7">
        <w:rPr>
          <w:rFonts w:ascii="Simplified Arabic" w:hAnsi="Simplified Arabic" w:cs="Simplified Arabic"/>
          <w:color w:val="FF0000"/>
          <w:sz w:val="28"/>
          <w:szCs w:val="28"/>
          <w:rtl/>
        </w:rPr>
        <w:t>يقوم لزيادة ركعة؟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F35BF5" w:rsidRPr="008427E7" w:rsidRDefault="004856B0" w:rsidP="002E5832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27E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F35BF5" w:rsidRPr="003155A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هذا المسبوق الذي سُبق بركعة، ثم قام الإمام فجاء بركعة خامسة سهوًا</w:t>
      </w:r>
      <w:r w:rsidR="00EA50CF">
        <w:rPr>
          <w:rFonts w:ascii="Simplified Arabic" w:hAnsi="Simplified Arabic" w:cs="Simplified Arabic"/>
          <w:sz w:val="28"/>
          <w:szCs w:val="28"/>
          <w:rtl/>
        </w:rPr>
        <w:t>،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وهذا المسبوق يعلم ويجزم بأنها خامسة، فإنه لا يجوز له ولا لغيره ممن ي</w:t>
      </w:r>
      <w:r w:rsidR="00EA50C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>علم أنها ركعة</w:t>
      </w:r>
      <w:r w:rsidR="00EA50CF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زائدة </w:t>
      </w:r>
      <w:r w:rsidR="00EA50CF">
        <w:rPr>
          <w:rFonts w:ascii="Simplified Arabic" w:hAnsi="Simplified Arabic" w:cs="Simplified Arabic"/>
          <w:sz w:val="28"/>
          <w:szCs w:val="28"/>
          <w:rtl/>
        </w:rPr>
        <w:t>متابعة الإمام، ومن تابعه عالم</w:t>
      </w:r>
      <w:r w:rsidR="00EA50CF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A50CF">
        <w:rPr>
          <w:rFonts w:ascii="Simplified Arabic" w:hAnsi="Simplified Arabic" w:cs="Simplified Arabic"/>
          <w:sz w:val="28"/>
          <w:szCs w:val="28"/>
          <w:rtl/>
        </w:rPr>
        <w:t>ا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بالزيادة بطلت</w:t>
      </w:r>
      <w:r w:rsidR="00EA50CF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صلاته، </w:t>
      </w:r>
      <w:r w:rsidR="00EA50CF">
        <w:rPr>
          <w:rFonts w:ascii="Simplified Arabic" w:hAnsi="Simplified Arabic" w:cs="Simplified Arabic" w:hint="cs"/>
          <w:sz w:val="28"/>
          <w:szCs w:val="28"/>
          <w:rtl/>
        </w:rPr>
        <w:t xml:space="preserve">بل 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>عليه أن يجلس</w:t>
      </w:r>
      <w:r w:rsidR="00EA50C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ولو قام الإمام، ولو نُبِّه ولم ي</w:t>
      </w:r>
      <w:r w:rsidR="002E583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رجع، فإنهم يخالفون الإمام ويجلسون، </w:t>
      </w:r>
      <w:r w:rsidR="0021483E" w:rsidRPr="008427E7">
        <w:rPr>
          <w:rFonts w:ascii="Simplified Arabic" w:hAnsi="Simplified Arabic" w:cs="Simplified Arabic"/>
          <w:sz w:val="28"/>
          <w:szCs w:val="28"/>
          <w:rtl/>
        </w:rPr>
        <w:t>هذا م</w:t>
      </w:r>
      <w:r w:rsidR="002E583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>ن عَلِم</w:t>
      </w:r>
      <w:r w:rsidR="00EA50CF">
        <w:rPr>
          <w:rFonts w:ascii="Simplified Arabic" w:hAnsi="Simplified Arabic" w:cs="Simplified Arabic"/>
          <w:sz w:val="28"/>
          <w:szCs w:val="28"/>
          <w:rtl/>
        </w:rPr>
        <w:t>،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أما م</w:t>
      </w:r>
      <w:r w:rsidR="002E583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ن لم يعلم </w:t>
      </w:r>
      <w:r w:rsidRPr="008427E7">
        <w:rPr>
          <w:rFonts w:ascii="Simplified Arabic" w:hAnsi="Simplified Arabic" w:cs="Simplified Arabic"/>
          <w:sz w:val="28"/>
          <w:szCs w:val="28"/>
          <w:rtl/>
        </w:rPr>
        <w:t>ف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حكمه يختلف، </w:t>
      </w:r>
      <w:r w:rsidR="0021483E" w:rsidRPr="008427E7">
        <w:rPr>
          <w:rFonts w:ascii="Simplified Arabic" w:hAnsi="Simplified Arabic" w:cs="Simplified Arabic"/>
          <w:sz w:val="28"/>
          <w:szCs w:val="28"/>
          <w:rtl/>
        </w:rPr>
        <w:t>ف</w:t>
      </w:r>
      <w:r w:rsidR="00EA50CF">
        <w:rPr>
          <w:rFonts w:ascii="Simplified Arabic" w:hAnsi="Simplified Arabic" w:cs="Simplified Arabic"/>
          <w:sz w:val="28"/>
          <w:szCs w:val="28"/>
          <w:rtl/>
        </w:rPr>
        <w:t>صلا</w:t>
      </w:r>
      <w:r w:rsidR="00EA50CF">
        <w:rPr>
          <w:rFonts w:ascii="Simplified Arabic" w:hAnsi="Simplified Arabic" w:cs="Simplified Arabic" w:hint="cs"/>
          <w:sz w:val="28"/>
          <w:szCs w:val="28"/>
          <w:rtl/>
        </w:rPr>
        <w:t>ته</w:t>
      </w:r>
      <w:r w:rsidR="00EA50CF">
        <w:rPr>
          <w:rFonts w:ascii="Simplified Arabic" w:hAnsi="Simplified Arabic" w:cs="Simplified Arabic"/>
          <w:sz w:val="28"/>
          <w:szCs w:val="28"/>
          <w:rtl/>
        </w:rPr>
        <w:t xml:space="preserve"> صحيحة</w:t>
      </w:r>
      <w:r w:rsidR="00EA50CF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وفي أثناء هذا الجلوس يتش</w:t>
      </w:r>
      <w:r w:rsidR="00EA50CF">
        <w:rPr>
          <w:rFonts w:ascii="Simplified Arabic" w:hAnsi="Simplified Arabic" w:cs="Simplified Arabic"/>
          <w:sz w:val="28"/>
          <w:szCs w:val="28"/>
          <w:rtl/>
        </w:rPr>
        <w:t>هد ثم يتنظر الإمام ثم يُسلم</w:t>
      </w:r>
      <w:r w:rsidR="002E5832">
        <w:rPr>
          <w:rFonts w:ascii="Simplified Arabic" w:hAnsi="Simplified Arabic" w:cs="Simplified Arabic" w:hint="cs"/>
          <w:sz w:val="28"/>
          <w:szCs w:val="28"/>
          <w:rtl/>
        </w:rPr>
        <w:t xml:space="preserve"> معه</w:t>
      </w:r>
      <w:r w:rsidR="00EA50CF">
        <w:rPr>
          <w:rFonts w:ascii="Simplified Arabic" w:hAnsi="Simplified Arabic" w:cs="Simplified Arabic"/>
          <w:sz w:val="28"/>
          <w:szCs w:val="28"/>
          <w:rtl/>
        </w:rPr>
        <w:t>،</w:t>
      </w:r>
      <w:r w:rsidR="00EA50C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A50CF">
        <w:rPr>
          <w:rFonts w:ascii="Simplified Arabic" w:hAnsi="Simplified Arabic" w:cs="Simplified Arabic"/>
          <w:sz w:val="28"/>
          <w:szCs w:val="28"/>
          <w:rtl/>
        </w:rPr>
        <w:t>و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مَن نوى الانفراد وأتم التشهد </w:t>
      </w:r>
      <w:r w:rsidR="0021483E" w:rsidRPr="008427E7">
        <w:rPr>
          <w:rFonts w:ascii="Simplified Arabic" w:hAnsi="Simplified Arabic" w:cs="Simplified Arabic"/>
          <w:sz w:val="28"/>
          <w:szCs w:val="28"/>
          <w:rtl/>
        </w:rPr>
        <w:t>و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سَلَّم لنفسه قبل إمامه </w:t>
      </w:r>
      <w:r w:rsidR="0021483E" w:rsidRPr="008427E7">
        <w:rPr>
          <w:rFonts w:ascii="Simplified Arabic" w:hAnsi="Simplified Arabic" w:cs="Simplified Arabic"/>
          <w:sz w:val="28"/>
          <w:szCs w:val="28"/>
          <w:rtl/>
        </w:rPr>
        <w:t>ف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>لا بأس</w:t>
      </w:r>
      <w:r w:rsidR="00EA50C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A50CF">
        <w:rPr>
          <w:rFonts w:ascii="Simplified Arabic" w:hAnsi="Simplified Arabic" w:cs="Simplified Arabic"/>
          <w:sz w:val="28"/>
          <w:szCs w:val="28"/>
          <w:rtl/>
        </w:rPr>
        <w:t>–</w:t>
      </w:r>
      <w:r w:rsidR="00EA50CF">
        <w:rPr>
          <w:rFonts w:ascii="Simplified Arabic" w:hAnsi="Simplified Arabic" w:cs="Simplified Arabic" w:hint="cs"/>
          <w:sz w:val="28"/>
          <w:szCs w:val="28"/>
          <w:rtl/>
        </w:rPr>
        <w:t>إن شاء الله-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EA50C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>مثل هذا الذي قام إمام</w:t>
      </w:r>
      <w:r w:rsidR="00EA50C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>ه للخامسة الزائدة وهو يعلم زيادتها هذا لا تكفيه</w:t>
      </w:r>
      <w:r w:rsidR="002E5832">
        <w:rPr>
          <w:rFonts w:ascii="Simplified Arabic" w:hAnsi="Simplified Arabic" w:cs="Simplified Arabic" w:hint="cs"/>
          <w:sz w:val="28"/>
          <w:szCs w:val="28"/>
          <w:rtl/>
        </w:rPr>
        <w:t xml:space="preserve"> ه</w:t>
      </w:r>
      <w:r w:rsidR="002E5832" w:rsidRPr="008427E7">
        <w:rPr>
          <w:rFonts w:ascii="Simplified Arabic" w:hAnsi="Simplified Arabic" w:cs="Simplified Arabic"/>
          <w:sz w:val="28"/>
          <w:szCs w:val="28"/>
          <w:rtl/>
        </w:rPr>
        <w:t>ذ</w:t>
      </w:r>
      <w:r w:rsidR="002E5832">
        <w:rPr>
          <w:rFonts w:ascii="Simplified Arabic" w:hAnsi="Simplified Arabic" w:cs="Simplified Arabic" w:hint="cs"/>
          <w:sz w:val="28"/>
          <w:szCs w:val="28"/>
          <w:rtl/>
        </w:rPr>
        <w:t>ه الركعة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عن الركعة التي سُبِق بها؛ لأن هذه الركعة الزائدة باطلة لا يُدرك بها شيء من الصلاة</w:t>
      </w:r>
      <w:r w:rsidR="00EA50C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ولا عبرة بها، فلا تكون جزءًا من صلاته.</w:t>
      </w:r>
    </w:p>
    <w:p w:rsidR="002E5832" w:rsidRDefault="00EA50CF" w:rsidP="003155A9">
      <w:pPr>
        <w:widowControl w:val="0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والمسبو</w:t>
      </w:r>
      <w:r w:rsidRPr="00EA50CF">
        <w:rPr>
          <w:rFonts w:ascii="Simplified Arabic" w:hAnsi="Simplified Arabic" w:cs="Simplified Arabic"/>
          <w:sz w:val="28"/>
          <w:szCs w:val="28"/>
          <w:rtl/>
        </w:rPr>
        <w:t>ق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A50CF">
        <w:rPr>
          <w:rFonts w:ascii="Simplified Arabic" w:hAnsi="Simplified Arabic" w:cs="Simplified Arabic"/>
          <w:sz w:val="28"/>
          <w:szCs w:val="28"/>
          <w:rtl/>
        </w:rPr>
        <w:t>ق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>د يعلم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بأنها زائدة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باختلاف ترتيب الصلاة،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حيث إنه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صلى ركعة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مع الإمام ثم جلس الإمام للتشهد الأول،</w:t>
      </w:r>
      <w:r w:rsidR="002E5832">
        <w:rPr>
          <w:rFonts w:ascii="Simplified Arabic" w:hAnsi="Simplified Arabic" w:cs="Simplified Arabic" w:hint="cs"/>
          <w:sz w:val="28"/>
          <w:szCs w:val="28"/>
          <w:rtl/>
        </w:rPr>
        <w:t xml:space="preserve"> فيعرف به</w:t>
      </w:r>
      <w:r w:rsidR="002E5832" w:rsidRPr="008427E7">
        <w:rPr>
          <w:rFonts w:ascii="Simplified Arabic" w:hAnsi="Simplified Arabic" w:cs="Simplified Arabic"/>
          <w:sz w:val="28"/>
          <w:szCs w:val="28"/>
          <w:rtl/>
        </w:rPr>
        <w:t>ذ</w:t>
      </w:r>
      <w:r w:rsidR="002E5832">
        <w:rPr>
          <w:rFonts w:ascii="Simplified Arabic" w:hAnsi="Simplified Arabic" w:cs="Simplified Arabic" w:hint="cs"/>
          <w:sz w:val="28"/>
          <w:szCs w:val="28"/>
          <w:rtl/>
        </w:rPr>
        <w:t>ا.</w:t>
      </w:r>
    </w:p>
    <w:p w:rsidR="00E67D5A" w:rsidRDefault="002E5832" w:rsidP="003155A9">
      <w:pPr>
        <w:widowControl w:val="0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لكن الإشكال في مثل هذه الصورة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أنه 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>قد يقوم الإمام لركعة يراها غير زائدة، والمأموم يراها زائدة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لما</w:t>
      </w:r>
      <w:r w:rsidRPr="008427E7">
        <w:rPr>
          <w:rFonts w:ascii="Simplified Arabic" w:hAnsi="Simplified Arabic" w:cs="Simplified Arabic"/>
          <w:sz w:val="28"/>
          <w:szCs w:val="28"/>
          <w:rtl/>
        </w:rPr>
        <w:t>ذ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ا؟ 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لأنه ترك ركنًا لا يعلم المأموم بتركه، </w:t>
      </w:r>
      <w:r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قراءة الفاتحة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فهي 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>ركن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>قد يسهو عنها ويتركها، ثم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>عتد بهذه الركعة، فتقوم الثانية مقام الأولى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والثالثة مقام الثانية، والرابعة مقام الثالثة، ثم يأتي برابعة، مثل هذا ف</w:t>
      </w:r>
      <w:r>
        <w:rPr>
          <w:rFonts w:ascii="Simplified Arabic" w:hAnsi="Simplified Arabic" w:cs="Simplified Arabic"/>
          <w:sz w:val="28"/>
          <w:szCs w:val="28"/>
          <w:rtl/>
        </w:rPr>
        <w:t>يه إشكال كبير على صلاة المأموم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>، فهل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تابعه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نظرًا لما في حقيقة الحال، ولأنَّ مثل هذا الاحتمال قد يقع، أو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>تابعه نظرًا للصورة الظاهرة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؟ 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>الأَولى إذا لم يعل</w:t>
      </w:r>
      <w:r>
        <w:rPr>
          <w:rFonts w:ascii="Simplified Arabic" w:hAnsi="Simplified Arabic" w:cs="Simplified Arabic"/>
          <w:sz w:val="28"/>
          <w:szCs w:val="28"/>
          <w:rtl/>
        </w:rPr>
        <w:t>م المأموم ببطلان ركعة من ركعاته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 xml:space="preserve"> ألا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35BF5" w:rsidRPr="008427E7">
        <w:rPr>
          <w:rFonts w:ascii="Simplified Arabic" w:hAnsi="Simplified Arabic" w:cs="Simplified Arabic"/>
          <w:sz w:val="28"/>
          <w:szCs w:val="28"/>
          <w:rtl/>
        </w:rPr>
        <w:t>تابعه؛ لأنه ليس له إلا الظاهر.</w:t>
      </w:r>
    </w:p>
    <w:p w:rsidR="002E5832" w:rsidRDefault="002E5832" w:rsidP="002E5832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2E5832" w:rsidRPr="008427E7" w:rsidRDefault="002E5832" w:rsidP="002E5832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  <w:r w:rsidRPr="002E5832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عشر، 8/11/1431.</w:t>
      </w:r>
    </w:p>
    <w:sectPr w:rsidR="002E5832" w:rsidRPr="008427E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035F" w:rsidRDefault="008E035F" w:rsidP="00F35BF5">
      <w:r>
        <w:separator/>
      </w:r>
    </w:p>
  </w:endnote>
  <w:endnote w:type="continuationSeparator" w:id="0">
    <w:p w:rsidR="008E035F" w:rsidRDefault="008E035F" w:rsidP="00F35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F8AFE21-5586-42AC-A81D-734C41389437}"/>
    <w:embedBold r:id="rId2" w:fontKey="{EFC3FDC0-EA4E-4A58-B450-3DE579CBE5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3885B5-D150-4B41-8111-9C16EF8C719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0389B66-3AA9-4430-BBA4-6978C1AF05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9A1C335E-8139-49EC-ABDA-9FF1B1A9423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00C2EB2-CC8F-48C4-8038-F784DF42D61F}"/>
    <w:embedBold r:id="rId7" w:fontKey="{1D2C8844-AF08-47A4-B19D-C10E61D2A3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9D773E8-3BEE-48F0-87BA-58DB3A9BD8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D97656A-C1FC-42F3-AE84-CFB28FFD7E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035F" w:rsidRDefault="008E035F" w:rsidP="00F35BF5">
      <w:r>
        <w:separator/>
      </w:r>
    </w:p>
  </w:footnote>
  <w:footnote w:type="continuationSeparator" w:id="0">
    <w:p w:rsidR="008E035F" w:rsidRDefault="008E035F" w:rsidP="00F35B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BF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6987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6AEE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483E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5832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5A9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2E6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6B0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3AED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52F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7E7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D75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035F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0B08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6BA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808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261A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0CF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89E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BF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653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2F1383E-FE3C-419B-AB45-EE8470B8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5BF5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35BF5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35BF5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F35BF5"/>
  </w:style>
  <w:style w:type="character" w:customStyle="1" w:styleId="Char0">
    <w:name w:val="نص حاشية سفلية Char"/>
    <w:basedOn w:val="a0"/>
    <w:link w:val="a4"/>
    <w:semiHidden/>
    <w:rsid w:val="00F35BF5"/>
    <w:rPr>
      <w:rFonts w:eastAsia="SimSun"/>
      <w:noProof/>
      <w:sz w:val="20"/>
      <w:szCs w:val="20"/>
    </w:rPr>
  </w:style>
  <w:style w:type="character" w:styleId="a5">
    <w:name w:val="footnote reference"/>
    <w:semiHidden/>
    <w:rsid w:val="00F35B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A845F-2352-4696-959B-7747D910B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245</Words>
  <Characters>1401</Characters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2014-12-05T06:13:00Z</cp:lastPrinted>
  <dcterms:created xsi:type="dcterms:W3CDTF">2017-01-19T07:23:00Z</dcterms:created>
  <dcterms:modified xsi:type="dcterms:W3CDTF">2019-06-16T07:40:00Z</dcterms:modified>
</cp:coreProperties>
</file>