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F1F" w:rsidRDefault="00D31F1F" w:rsidP="00953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1"/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0631DE">
        <w:rPr>
          <w:rFonts w:ascii="Simplified Arabic" w:hAnsi="Simplified Arabic" w:hint="cs"/>
          <w:color w:val="0000FF"/>
          <w:sz w:val="28"/>
          <w:szCs w:val="28"/>
          <w:rtl/>
        </w:rPr>
        <w:t>فتن</w:t>
      </w:r>
    </w:p>
    <w:p w:rsidR="009532C3" w:rsidRPr="00C16864" w:rsidRDefault="009532C3" w:rsidP="009532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6864">
        <w:rPr>
          <w:rFonts w:ascii="Simplified Arabic" w:hAnsi="Simplified Arabic"/>
          <w:color w:val="0000FF"/>
          <w:sz w:val="28"/>
          <w:szCs w:val="28"/>
          <w:rtl/>
        </w:rPr>
        <w:t>وسائل الثبات على هذا الدين</w:t>
      </w:r>
      <w:bookmarkEnd w:id="0"/>
    </w:p>
    <w:p w:rsidR="00D31F1F" w:rsidRPr="00C16864" w:rsidRDefault="00D31F1F" w:rsidP="009532C3">
      <w:pPr>
        <w:rPr>
          <w:rFonts w:ascii="Simplified Arabic" w:hAnsi="Simplified Arabic" w:cs="Simplified Arabic"/>
          <w:sz w:val="28"/>
          <w:szCs w:val="28"/>
          <w:rtl/>
        </w:rPr>
      </w:pPr>
    </w:p>
    <w:p w:rsidR="009532C3" w:rsidRPr="00C16864" w:rsidRDefault="009532C3" w:rsidP="00C1686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686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C1686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وسائل الثبات على هذا الدين، خصوصًا في هذا الزمن؟</w:t>
      </w:r>
    </w:p>
    <w:p w:rsidR="009532C3" w:rsidRPr="00C16864" w:rsidRDefault="009532C3" w:rsidP="00D31F1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6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وسائل الثبات على هذا الدين كثيرة جدً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ا منها: الإخلاص لله -جل وعلا- والصدق معه، ولزوم الصحبة الصالحة كما جاء في قوله -جل وعلا-</w:t>
      </w:r>
      <w:r w:rsidRPr="00C16864">
        <w:rPr>
          <w:rFonts w:ascii="Lotus Linotype" w:hAnsi="Lotus Linotype"/>
          <w:sz w:val="28"/>
          <w:szCs w:val="28"/>
          <w:rtl/>
          <w:lang w:bidi="ar-EG"/>
        </w:rPr>
        <w:t>:</w:t>
      </w:r>
      <w:r w:rsidR="00D31F1F">
        <w:rPr>
          <w:rFonts w:ascii="Lotus Linotype" w:hAnsi="Lotus Linotype" w:hint="cs"/>
          <w:sz w:val="28"/>
          <w:szCs w:val="28"/>
          <w:rtl/>
          <w:lang w:bidi="ar-EG"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{وَاصْبِرْ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نَفْسَكَ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مَعَ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يَدْعُونَ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رَبَّهُم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بِالْغَدَاةِ</w:t>
      </w:r>
      <w:r w:rsidR="00D31F1F" w:rsidRPr="00D31F1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وَالْعَشِيِّ}</w:t>
      </w:r>
      <w:r w:rsidR="00D31F1F" w:rsidRPr="00C121E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D31F1F" w:rsidRPr="00C121EB">
        <w:rPr>
          <w:rFonts w:ascii="Simplified Arabic" w:hAnsi="Simplified Arabic" w:cs="Simplified Arabic"/>
          <w:sz w:val="28"/>
          <w:szCs w:val="28"/>
          <w:rtl/>
        </w:rPr>
        <w:t>الكهف: ٢٨</w:t>
      </w:r>
      <w:r w:rsidR="00D31F1F" w:rsidRPr="00C121EB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Pr="00C16864">
        <w:rPr>
          <w:rFonts w:ascii="Lotus Linotype" w:hAnsi="Lotus Linotype" w:hint="cs"/>
          <w:sz w:val="28"/>
          <w:szCs w:val="28"/>
          <w:rtl/>
          <w:lang w:bidi="ar-EG"/>
        </w:rPr>
        <w:t>،</w:t>
      </w:r>
      <w:r w:rsidRPr="00C16864">
        <w:rPr>
          <w:rFonts w:ascii="Lotus Linotype" w:hAnsi="Lotus Linotype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والبعد عن أهل الغفلة، وعدم الإكثار من الخلطة الزائدة عن قدر الحاجة، والإلحاح على الله -جل وعلا- بالدعاء بالثبات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كما كان النبي -عليه الصلاة والسلام- يكثر من قوله: 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«يا مقلب القلوب ثبت قلبي على دينك»</w:t>
      </w:r>
      <w:r w:rsidR="00D31F1F" w:rsidRPr="00C121EB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[الترمذي: </w:t>
      </w:r>
      <w:r w:rsidR="00D31F1F" w:rsidRPr="00C121EB">
        <w:rPr>
          <w:rFonts w:ascii="Simplified Arabic" w:hAnsi="Simplified Arabic" w:cs="Simplified Arabic"/>
          <w:color w:val="0000FF"/>
          <w:sz w:val="28"/>
          <w:szCs w:val="28"/>
          <w:rtl/>
        </w:rPr>
        <w:t>2140</w:t>
      </w:r>
      <w:r w:rsidR="00D31F1F" w:rsidRPr="00C121EB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وعدم التعرض لمواطن الفتن، وهي كثيرة جدًّا في هذا الزمان، من مقروءة ومرئية ومسموعة، وفي كل مكان لا يخلو منها مَحفَل من المحافل، 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حتى أن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الناس </w:t>
      </w:r>
      <w:r w:rsidR="00D31F1F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قعر بيوتهم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ما سلموا </w:t>
      </w:r>
      <w:r w:rsidR="00D31F1F">
        <w:rPr>
          <w:rFonts w:ascii="Simplified Arabic" w:hAnsi="Simplified Arabic" w:cs="Simplified Arabic"/>
          <w:sz w:val="28"/>
          <w:szCs w:val="28"/>
          <w:rtl/>
          <w:lang w:bidi="ar-EG"/>
        </w:rPr>
        <w:t>من هذه الفتن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9532C3" w:rsidRPr="00C16864" w:rsidRDefault="009532C3" w:rsidP="00D31F1F">
      <w:pPr>
        <w:ind w:firstLine="509"/>
        <w:jc w:val="lowKashida"/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</w:pP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فعلى الإنسان أن يحرص على قطع ما يُشغله عن ربه، ويُلهيه عن عبادته، ومع ذلك يُكثر من ذكر الله -عز وجل-، ومن تلاوة كتابه على الوجه المأمور به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هذا مما يعينه على الثبات، ويكثر أيضًا من نوافل العبادات كما في الحديث القدسي: 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وما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يزال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عبدي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يتقرب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إلي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بالنوافل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أحبه،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فإذا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أحببته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: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كنت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سمعه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الذي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يسمع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به،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وبصره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الذي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يبصر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به،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ويده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التي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يبطش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بها،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ورجله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التي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يمشي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بها،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وإن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سألني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لأعطينه،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ولئن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استعاذني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لأعيذنه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D31F1F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D31F1F" w:rsidRPr="00C121EB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[البخاري: </w:t>
      </w:r>
      <w:r w:rsidR="00D31F1F" w:rsidRPr="00C121EB">
        <w:rPr>
          <w:rFonts w:ascii="Simplified Arabic" w:hAnsi="Simplified Arabic" w:cs="Simplified Arabic"/>
          <w:color w:val="0000FF"/>
          <w:sz w:val="28"/>
          <w:szCs w:val="28"/>
          <w:rtl/>
        </w:rPr>
        <w:t>6502</w:t>
      </w:r>
      <w:r w:rsidR="00D31F1F" w:rsidRPr="00C121EB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D31F1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وي</w:t>
      </w:r>
      <w:r w:rsidR="00D31F1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كثر أيضًا من ذكر الموت، ويُقلل 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يقتصر على القدر الكافي من فضول الكلام، وفضول الخلطة، وفضول الطعام، وفضول النوم، ويحرص على ما ذكرنا من الدعاء بالثبات، والإكثار من ذكر الله -عز وجل- وتل</w:t>
      </w:r>
      <w:r w:rsidR="00D31F1F">
        <w:rPr>
          <w:rFonts w:ascii="Simplified Arabic" w:hAnsi="Simplified Arabic" w:cs="Simplified Arabic"/>
          <w:sz w:val="28"/>
          <w:szCs w:val="28"/>
          <w:rtl/>
          <w:lang w:bidi="ar-EG"/>
        </w:rPr>
        <w:t>اوة كتابه، والبعد عن أهل الغفلة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وكثرة القيل والقال فيما ل</w:t>
      </w:r>
      <w:r w:rsidR="00D31F1F">
        <w:rPr>
          <w:rFonts w:ascii="Simplified Arabic" w:hAnsi="Simplified Arabic" w:cs="Simplified Arabic"/>
          <w:sz w:val="28"/>
          <w:szCs w:val="28"/>
          <w:rtl/>
          <w:lang w:bidi="ar-EG"/>
        </w:rPr>
        <w:t>ا ينفع، ويلزم الصحبة الصالحة، ويك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ون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له نصيب من التعبد لا سيما في الخلوات، ومع ذلك أيضًا لو أطال المكث في المسجد قبل الصلاة وبعدها، وقد جاء ما يدل على فضل ذلك: </w:t>
      </w:r>
      <w:r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D31F1F" w:rsidRPr="00D31F1F">
        <w:rPr>
          <w:rtl/>
        </w:rPr>
        <w:t xml:space="preserve"> 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فإذا صلى، لم تزل الملائكة تصلي عليه، ما دام في مصلاه: اللهم صل عليه، اللهم ارحمه، ولا يزال أحدكم في صلاة ما انتظر الصلاة</w:t>
      </w:r>
      <w:r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[البخاري:</w:t>
      </w:r>
      <w:r w:rsidR="00D31F1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647]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532C3" w:rsidRPr="00C16864" w:rsidRDefault="009532C3" w:rsidP="00D31F1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على كل حال هذه بعض الوسائل، فعلى الإنسان أن يحرص على ما ينفعه، وعلى تحقيق الهدف الذي من أجله خُلِق، وهو تحقيق العبودية لله -جل وعلا-، ومن أهم ما يُهتم به من الأذكار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أذكار الصباح والمساء، وأذكار النوم، والدخول والخروج، في مواطنها، ولا يزال لسانه رطب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بذكر الله -عز وجل-، وهذا الذكر لا يتركه أو لا يغفل عنه إلا محروم؛ لأنه لا يُكَلِّف شيئًا وأجره عظيم، 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«سبق المفردون» قالوا: وما المفردون يا رسول الله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؟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قال: «الذاكرون الله كثير</w:t>
      </w:r>
      <w:r w:rsidR="00D31F1F" w:rsidRPr="00D31F1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="00D31F1F"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والذاكرات»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[مسلم:</w:t>
      </w:r>
      <w:r w:rsidR="00D31F1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2676]</w:t>
      </w:r>
      <w:r w:rsidRPr="00D31F1F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532C3" w:rsidRPr="00C16864" w:rsidRDefault="00D31F1F" w:rsidP="00D31F1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ف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الذكر لا 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ُكَلِّف شيئًا كغيره من العبادات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التي قد يكون لها مقدمات وقد تحتاج إلى أشياء، لكن هذا لا يحتاج إلى شيء، 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«لا يزال لسانك رطبًا 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من 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ذكر الله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 [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لترمذي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D31F1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3375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bookmarkStart w:id="1" w:name="_GoBack"/>
      <w:bookmarkEnd w:id="1"/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وغراس الجنة التسبيح والتحميد 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لتهليل والتكبير؛ جاء في الحديث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532C3" w:rsidRPr="00D31F1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أن إبراهيم الخليل -عليه السلام- قال لمحمد -عليه الصلاة والسلام- ليلة الإسراء: </w:t>
      </w:r>
      <w:r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أقرئ أمتك مني السلام وأخبرهم أن الجنة طيبة التربة عذبة الماء، وأنها قيعان، وأن غراسها سبحان الله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والحمد لله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ولا إله إلا الله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والله أكبر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الترمذي:</w:t>
      </w:r>
      <w:r w:rsidR="00662EE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3462]</w:t>
      </w:r>
      <w:r w:rsidR="009532C3" w:rsidRPr="00D31F1F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532C3" w:rsidRPr="00C16864" w:rsidRDefault="009532C3" w:rsidP="00D31F1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يعني إذا قلت: 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سبحان الله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في ثانية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غ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رست لك شجرة في الجنة، والإنسان يغرس في هذه الدنيا ويتعب على غرسه، ويلاحظها ويتابع سقيها، ويمكث الوقت الطويل، واحتمال ت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نتج واحتمال ما تنتج، و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سبحان الله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ضُمن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غرس</w:t>
      </w:r>
      <w:r w:rsid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الجنة. </w:t>
      </w:r>
    </w:p>
    <w:p w:rsidR="009532C3" w:rsidRPr="00C16864" w:rsidRDefault="00D31F1F" w:rsidP="00D31F1F">
      <w:pPr>
        <w:ind w:firstLine="509"/>
        <w:jc w:val="lowKashida"/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</w:pPr>
      <w:r w:rsidRP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قال: لا إله إلا الله وحده لا شريك له، له الملك وله الحمد وهو على كل شيء قدير، عشر مرار كان كمن أعتق أربعة أنفس من ولد إسماعيل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[مسلم: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2693]. </w:t>
      </w:r>
    </w:p>
    <w:p w:rsidR="009532C3" w:rsidRPr="00C16864" w:rsidRDefault="00D31F1F" w:rsidP="00D31F1F">
      <w:pPr>
        <w:ind w:firstLine="509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31F1F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31F1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قال: سبحان الله وبحمده، في يوم مائة مرة، حطت خطاياه، وإن كانت مثل زبد البحر</w:t>
      </w:r>
      <w:r w:rsidR="009532C3" w:rsidRPr="00C1686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[البخاري: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6405]</w:t>
      </w:r>
      <w:r w:rsidR="009532C3" w:rsidRPr="00D31F1F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9532C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يعني في دقائق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أمور ميسرة ولله الحمد، وأبواب من أبواب الخير عظيمة، ومع ذلك يغفل عنها كثير من الناس، وينشغلون بالقيل والقال،</w:t>
      </w:r>
      <w:r w:rsidR="00C1686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9532C3"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>وبالكلام الذي قد يضرهم ولا ينفعهم.</w:t>
      </w:r>
    </w:p>
    <w:p w:rsidR="009532C3" w:rsidRPr="00C16864" w:rsidRDefault="009532C3" w:rsidP="00D31F1F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1686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المصدر: </w:t>
      </w:r>
      <w:r w:rsidRPr="00D31F1F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9532C3" w:rsidRPr="00D31F1F" w:rsidRDefault="009532C3" w:rsidP="00D31F1F">
      <w:pPr>
        <w:jc w:val="lowKashida"/>
        <w:rPr>
          <w:rFonts w:ascii="Simplified Arabic" w:hAnsi="Simplified Arabic" w:cs="Simplified Arabic"/>
          <w:sz w:val="28"/>
          <w:szCs w:val="28"/>
          <w:lang w:bidi="ar-EG"/>
        </w:rPr>
      </w:pPr>
    </w:p>
    <w:p w:rsidR="00E67D5A" w:rsidRPr="00C16864" w:rsidRDefault="00E67D5A">
      <w:pPr>
        <w:rPr>
          <w:sz w:val="28"/>
          <w:szCs w:val="28"/>
          <w:lang w:bidi="ar-EG"/>
        </w:rPr>
      </w:pPr>
    </w:p>
    <w:sectPr w:rsidR="00E67D5A" w:rsidRPr="00C168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75F" w:rsidRDefault="00B1375F" w:rsidP="00D02BCA">
      <w:r>
        <w:separator/>
      </w:r>
    </w:p>
  </w:endnote>
  <w:endnote w:type="continuationSeparator" w:id="0">
    <w:p w:rsidR="00B1375F" w:rsidRDefault="00B1375F" w:rsidP="00D0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5802C3-2B9D-4AA1-81F8-D9517F63D004}"/>
    <w:embedBold r:id="rId2" w:fontKey="{DB036E24-5FC2-47C3-993F-F8A6040A57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4B6766-11E5-4941-9B31-CEFD2E81B9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3782A7-30B8-4465-8CF6-F54540C004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AF67F0-7041-4DEF-87E8-4C39FA92D630}"/>
    <w:embedBold r:id="rId6" w:fontKey="{3938CEF3-6AE7-404E-B4F6-1EB3C9457BED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C67D43-33BC-4C11-B1EB-B9FC6D7ACE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7AE990-48D7-47F2-B71D-A416392EB5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75F" w:rsidRDefault="00B1375F" w:rsidP="00D02BCA">
      <w:r>
        <w:separator/>
      </w:r>
    </w:p>
  </w:footnote>
  <w:footnote w:type="continuationSeparator" w:id="0">
    <w:p w:rsidR="00B1375F" w:rsidRDefault="00B1375F" w:rsidP="00D02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B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1DE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6CAB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1070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7DC"/>
    <w:rsid w:val="003C19C3"/>
    <w:rsid w:val="003C2DCC"/>
    <w:rsid w:val="003C3966"/>
    <w:rsid w:val="003C3D60"/>
    <w:rsid w:val="003C3DBB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6ADD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7E7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2EE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5375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2C3"/>
    <w:rsid w:val="00953531"/>
    <w:rsid w:val="009538E6"/>
    <w:rsid w:val="00953F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75F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53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86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2FFF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2BCA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1CA6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1F1F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ECC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23A65F"/>
  <w15:docId w15:val="{7E473ED1-46B6-4E76-9994-52DD4EB7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02B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D02BC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D02BC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D02B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2014-12-10T11:11:00Z</cp:lastPrinted>
  <dcterms:created xsi:type="dcterms:W3CDTF">2012-12-04T09:44:00Z</dcterms:created>
  <dcterms:modified xsi:type="dcterms:W3CDTF">2020-03-11T20:32:00Z</dcterms:modified>
</cp:coreProperties>
</file>