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DF3" w:rsidRDefault="00032DF3" w:rsidP="00BA7471">
      <w:pPr>
        <w:pStyle w:val="a3"/>
        <w:rPr>
          <w:color w:val="0000FF"/>
          <w:rtl/>
        </w:rPr>
      </w:pPr>
      <w:r w:rsidRPr="00032DF3">
        <w:rPr>
          <w:color w:val="0000FF"/>
          <w:rtl/>
        </w:rPr>
        <w:t>الكتب والطبعات ومناهج المؤلفين</w:t>
      </w:r>
    </w:p>
    <w:p w:rsidR="00154BCD" w:rsidRDefault="00154BCD" w:rsidP="00BA7471">
      <w:pPr>
        <w:pStyle w:val="a3"/>
        <w:rPr>
          <w:color w:val="0000FF"/>
        </w:rPr>
      </w:pPr>
      <w:bookmarkStart w:id="0" w:name="_GoBack"/>
      <w:bookmarkEnd w:id="0"/>
      <w:r w:rsidRPr="00BA7471">
        <w:rPr>
          <w:color w:val="0000FF"/>
          <w:rtl/>
        </w:rPr>
        <w:t xml:space="preserve">الشرح الكبير </w:t>
      </w:r>
      <w:r w:rsidR="009754E7" w:rsidRPr="00BA7471">
        <w:rPr>
          <w:color w:val="0000FF"/>
          <w:rtl/>
        </w:rPr>
        <w:t xml:space="preserve">على </w:t>
      </w:r>
      <w:r w:rsidR="009754E7" w:rsidRPr="00BA7471">
        <w:rPr>
          <w:rFonts w:hint="cs"/>
          <w:color w:val="0000FF"/>
          <w:rtl/>
        </w:rPr>
        <w:t>(</w:t>
      </w:r>
      <w:r w:rsidR="009754E7" w:rsidRPr="00BA7471">
        <w:rPr>
          <w:color w:val="0000FF"/>
          <w:rtl/>
        </w:rPr>
        <w:t>صحيح البخاري</w:t>
      </w:r>
      <w:r w:rsidR="009754E7" w:rsidRPr="00BA7471">
        <w:rPr>
          <w:rFonts w:hint="cs"/>
          <w:color w:val="0000FF"/>
          <w:rtl/>
        </w:rPr>
        <w:t>)</w:t>
      </w:r>
      <w:r w:rsidR="009754E7" w:rsidRPr="00BA7471">
        <w:rPr>
          <w:color w:val="0000FF"/>
          <w:rtl/>
        </w:rPr>
        <w:t xml:space="preserve"> </w:t>
      </w:r>
      <w:r w:rsidRPr="00BA7471">
        <w:rPr>
          <w:color w:val="0000FF"/>
          <w:rtl/>
        </w:rPr>
        <w:t xml:space="preserve">لابن حجر </w:t>
      </w:r>
    </w:p>
    <w:p w:rsidR="00DD1BC0" w:rsidRPr="00BA7471" w:rsidRDefault="00DD1BC0" w:rsidP="00BA7471">
      <w:pPr>
        <w:pStyle w:val="a3"/>
        <w:rPr>
          <w:color w:val="0000FF"/>
          <w:rtl/>
        </w:rPr>
      </w:pPr>
    </w:p>
    <w:p w:rsidR="00014225" w:rsidRPr="00E86ABC" w:rsidRDefault="00154BCD" w:rsidP="00826F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86AB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مر بي وأنا أطالع </w:t>
      </w:r>
      <w:r w:rsidR="00826FA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(فتح الباري)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26FA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لابن حجر 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قول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وقد استوفيته في مقدمة الشرح الكبير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هو 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الشرح الكبير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المقدمة المشار إليها هي: 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هدي الساري</w:t>
      </w:r>
      <w:r w:rsidR="0082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أنها أمر آخر؟</w:t>
      </w:r>
    </w:p>
    <w:p w:rsidR="00014225" w:rsidRPr="00E86ABC" w:rsidRDefault="00154BCD" w:rsidP="00826F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6A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14225" w:rsidRPr="00E86ABC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نعم أشار الحافظ في 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الفتح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بأنّ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هناك شرحًا ك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بير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ا له على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(صحيح البخاري)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ووسم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في أكثر من موضع بأنّه مختصر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وهو على طوله يسميه الحافظ مختصر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وأشار في مقدمة 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انتقاض الاعتراض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أما بعد فإني شرعت في شرح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(صحيح البخاري)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في سنة ثلاث عشرة وثمانمائة بعد أن كنت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خرَّجت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ما فيه من الأحاديث المعلقة في كتاب سميته 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تغليق التعليق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وكمل في سنة أربع وثمانمائة في سفر ضخم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ووقف عليه أكابر شيوخي وشهدوا بأني لم أسبق إليه 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يعني به 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تغليق التعليق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)-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ثم عملت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مقدمة الشرح فكملت في سنة ثلاث عشرة المذكورة ومن هنا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ابتدأت في الشرح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فكتبت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منه قطعة أطلت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فيها التبيين ثم خشيت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أن يعوق عن تكملته على تلك الصفة عائق فابتدأت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في شرح متوسط سميته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بشرح البخاري</w:t>
      </w:r>
      <w:r w:rsidR="00826FA8">
        <w:rPr>
          <w:rFonts w:ascii="Simplified Arabic" w:hAnsi="Simplified Arabic" w:cs="Simplified Arabic"/>
          <w:sz w:val="28"/>
          <w:szCs w:val="28"/>
          <w:rtl/>
        </w:rPr>
        <w:t>)</w:t>
      </w:r>
      <w:r w:rsidR="00826FA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20CB2" w:rsidRDefault="00826FA8" w:rsidP="00BA74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26FA8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بدأ بشرح كبير فخشي أن تخترمه المنية أو يعوقه عوائق قبل أن يكمل شرح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ولا بد من التسديد والمقاربة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ولابد من الموازنة بين الطول وبين إنهاء الكتاب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وهذه مشكلة تعترض كثير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ا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من أهل العلم سواء في التدريس أو في التأليف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تجده يسترسل في التدريس ويشرح الحديث أو يتكلم على الآية في دروس لكنها على حساب غيرها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فإنه لا يستطيع أن يكمل الكتب بهذه الطريقة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أو يأتي به على وجه مختصر ويكمل الكتاب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والخير في الوسط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ولا مانع أن يكمل 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ال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كتب بطريق متوسطة أو يطيل ويفيض النّ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فَس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في المختصرات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ويختصر في شرح المطولات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ويجمع بين الحسنيين</w:t>
      </w:r>
      <w:r w:rsidR="00154BCD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أما بالنسبة لهذا الشرح الذي أشار إليه في </w:t>
      </w:r>
      <w:r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فكما ذ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كر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 xml:space="preserve"> عن نفسه أنه ابتدأ في الشرح فكتب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منه قطعة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أطال فيها التبيين و</w:t>
      </w:r>
      <w:r w:rsidR="00420CB2" w:rsidRPr="00E86ABC">
        <w:rPr>
          <w:rFonts w:ascii="Simplified Arabic" w:hAnsi="Simplified Arabic" w:cs="Simplified Arabic"/>
          <w:sz w:val="28"/>
          <w:szCs w:val="28"/>
          <w:rtl/>
        </w:rPr>
        <w:t>النّ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20CB2">
        <w:rPr>
          <w:rFonts w:ascii="Simplified Arabic" w:hAnsi="Simplified Arabic" w:cs="Simplified Arabic"/>
          <w:sz w:val="28"/>
          <w:szCs w:val="28"/>
          <w:rtl/>
        </w:rPr>
        <w:t>فَس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مع أنه بعد أن أنهى </w:t>
      </w:r>
      <w:r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استخلص منه نكت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ا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ط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بع ما و</w:t>
      </w:r>
      <w:r w:rsidR="00BF715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جد منها في مجلدين على أوائل الكتاب كأنها ملخص ل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فتح الباري</w:t>
      </w:r>
      <w:r w:rsidR="00420CB2">
        <w:rPr>
          <w:rFonts w:ascii="Simplified Arabic" w:hAnsi="Simplified Arabic" w:cs="Simplified Arabic" w:hint="cs"/>
          <w:sz w:val="28"/>
          <w:szCs w:val="28"/>
          <w:rtl/>
        </w:rPr>
        <w:t>).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672EE6" w:rsidRDefault="00BF7156" w:rsidP="00BA74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تلميذ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السخاوي في ترجمته المسماة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الجواهر والدرر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: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وكان عقب فراغ المقدمة شرع في شرح أطال فيه </w:t>
      </w:r>
      <w:r w:rsidRPr="00BF7156">
        <w:rPr>
          <w:rFonts w:ascii="Simplified Arabic" w:hAnsi="Simplified Arabic" w:cs="Simplified Arabic"/>
          <w:sz w:val="28"/>
          <w:szCs w:val="28"/>
          <w:rtl/>
        </w:rPr>
        <w:t>النَّفَس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وكتب منه قطعة تكون قدر مجلد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ثم خشي الفتور عن تكميله على تلك الصفة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فابتدأ في شرح متوسط وهو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sz w:val="28"/>
          <w:szCs w:val="28"/>
          <w:rtl/>
        </w:rPr>
        <w:t>))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وإذا كان يسمي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مختصر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ا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فماذا عن المختصرات الأخرى</w:t>
      </w:r>
      <w:r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شُرح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كامل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في مجلد واحد كما فعل السيوطي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التوشيح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ثم اخت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صر هذا المختصر للمغربي الذي سم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ه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روح التوشيح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lastRenderedPageBreak/>
        <w:t>وللسيوطي شروح على الكتب السبعة كلها على مجلد واحد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واخت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صر هذا المغربي بم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تصرات</w:t>
      </w:r>
      <w:r>
        <w:rPr>
          <w:rFonts w:ascii="Simplified Arabic" w:hAnsi="Simplified Arabic" w:cs="Simplified Arabic" w:hint="cs"/>
          <w:sz w:val="28"/>
          <w:szCs w:val="28"/>
          <w:rtl/>
        </w:rPr>
        <w:t>! يعني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على جزء 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لطيف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يشرح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ويشرح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فهل</w:t>
      </w:r>
      <w:r w:rsidR="00852E21" w:rsidRPr="00852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52E21" w:rsidRPr="00E86ABC">
        <w:rPr>
          <w:rFonts w:ascii="Simplified Arabic" w:hAnsi="Simplified Arabic" w:cs="Simplified Arabic"/>
          <w:sz w:val="28"/>
          <w:szCs w:val="28"/>
          <w:rtl/>
        </w:rPr>
        <w:t>هذه شروح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 xml:space="preserve">؟!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هذه في الحقيقة لا تسمن ولا تغني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ف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مثل هذه الكتب حقيقة معتصرات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وكذلك شرح الزركشي مطبوع في ثلاثة أجزاء صغار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وللحافظ ابن حجر نكت على هذا الشرح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14225" w:rsidRPr="00E86ABC" w:rsidRDefault="00014225" w:rsidP="00BA74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6ABC">
        <w:rPr>
          <w:rFonts w:ascii="Simplified Arabic" w:hAnsi="Simplified Arabic" w:cs="Simplified Arabic"/>
          <w:sz w:val="28"/>
          <w:szCs w:val="28"/>
          <w:rtl/>
        </w:rPr>
        <w:t>وعلى كل حال الفائدة في الاستيفاء والتوضيح والبيان لكن لا يكون على حساب الأبواب المتأخرة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ونحن نجد كثيرًا من الشراح سواء في كتب الحديث 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 xml:space="preserve">أو التفاسير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أو غيرها ي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طيل النفس في أول الأمر ثم يختصر في النهاية اختصارًا </w:t>
      </w:r>
      <w:r w:rsidR="00672EE6">
        <w:rPr>
          <w:rFonts w:ascii="Simplified Arabic" w:hAnsi="Simplified Arabic" w:cs="Simplified Arabic"/>
          <w:sz w:val="28"/>
          <w:szCs w:val="28"/>
          <w:rtl/>
        </w:rPr>
        <w:t>مخ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672EE6" w:rsidRPr="00E86ABC">
        <w:rPr>
          <w:rFonts w:ascii="Simplified Arabic" w:hAnsi="Simplified Arabic" w:cs="Simplified Arabic"/>
          <w:sz w:val="28"/>
          <w:szCs w:val="28"/>
          <w:rtl/>
        </w:rPr>
        <w:t>ّ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وإذا قارنت بين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و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عمدة القاري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من حيث الحجم تجدها متقاربة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 لكن ش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ر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ح العيني في نصف الكتاب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أو في ثلثي الكتاب أقل من ربع الكتاب الأول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ثم اخت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صر اختصارًا شديدًا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 xml:space="preserve"> في ثلاثة 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أرباع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بينما تجد الشرح في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موزع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ا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بالتساوي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فتجده يشرح </w:t>
      </w:r>
      <w:r w:rsidR="00672EE6" w:rsidRPr="00E86ABC">
        <w:rPr>
          <w:rFonts w:ascii="Simplified Arabic" w:hAnsi="Simplified Arabic" w:cs="Simplified Arabic"/>
          <w:sz w:val="28"/>
          <w:szCs w:val="28"/>
          <w:rtl/>
        </w:rPr>
        <w:t xml:space="preserve">آخر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حديث بالنفس الذي شرح فيه </w:t>
      </w:r>
      <w:r w:rsidR="00672EE6" w:rsidRPr="00E86ABC">
        <w:rPr>
          <w:rFonts w:ascii="Simplified Arabic" w:hAnsi="Simplified Arabic" w:cs="Simplified Arabic"/>
          <w:sz w:val="28"/>
          <w:szCs w:val="28"/>
          <w:rtl/>
        </w:rPr>
        <w:t xml:space="preserve">أول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حديث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وهذه ميزة لابن حجر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تجد الفائدة لكل باب في موضعه بينما يتكلم عليها كثير من الشراح في الموضع الأول ثم يجملون في المواضع الأخرى نظرًا للملل الذي يدب إلى البشر عمومًا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وهذا موجود من سماتهم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أو يخشى من اخترام المنية فتجده يختصر اختصار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 w:rsidR="00672EE6">
        <w:rPr>
          <w:rFonts w:ascii="Simplified Arabic" w:hAnsi="Simplified Arabic" w:cs="Simplified Arabic"/>
          <w:sz w:val="28"/>
          <w:szCs w:val="28"/>
          <w:rtl/>
        </w:rPr>
        <w:t>مخ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672EE6" w:rsidRPr="00E86ABC">
        <w:rPr>
          <w:rFonts w:ascii="Simplified Arabic" w:hAnsi="Simplified Arabic" w:cs="Simplified Arabic"/>
          <w:sz w:val="28"/>
          <w:szCs w:val="28"/>
          <w:rtl/>
        </w:rPr>
        <w:t>ّ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في آخر الأمر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بخلاف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>فإنه وزع الشرح على جميع الأحاديث في جميع الأبواب بطريقة مناسبة متساوية</w:t>
      </w:r>
      <w:r w:rsidR="00672E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 فهذه ميزة لهذا الشرح العظيم.</w:t>
      </w:r>
    </w:p>
    <w:p w:rsidR="00014225" w:rsidRPr="00E86ABC" w:rsidRDefault="00672EE6" w:rsidP="00BA747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والمقدمة التي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أشار إليها هي: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هدي الساري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فيما استفاض على ألسنة الكثير وط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46582">
        <w:rPr>
          <w:rFonts w:ascii="Simplified Arabic" w:hAnsi="Simplified Arabic" w:cs="Simplified Arabic"/>
          <w:sz w:val="28"/>
          <w:szCs w:val="28"/>
          <w:rtl/>
        </w:rPr>
        <w:t>بعت بهذا الاسم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>و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هي</w:t>
      </w:r>
      <w:r w:rsidR="00FF60E4" w:rsidRPr="00E86ABC">
        <w:rPr>
          <w:rFonts w:ascii="Simplified Arabic" w:hAnsi="Simplified Arabic" w:cs="Simplified Arabic"/>
          <w:sz w:val="28"/>
          <w:szCs w:val="28"/>
          <w:rtl/>
        </w:rPr>
        <w:t xml:space="preserve"> في الأصل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مقدمة للشرح الكبير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لكن لما أ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لغي الشرح الكبير صارت مقدمة ل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ـ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(فتح الباري)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63D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وَوُجِد في بعض النسخ الخطية بضبط المؤلف: 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هُدَى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بضم الهاء ولا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شك أن الهَدْي والهُدَى معناهما واحد أو متقارب</w:t>
      </w:r>
      <w:r w:rsidR="001465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وروي </w:t>
      </w:r>
      <w:r w:rsidR="00852E21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حديث: </w:t>
      </w:r>
      <w:r w:rsidR="00014225" w:rsidRPr="00BA747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«خير الهدي هدي محمد»</w:t>
      </w:r>
      <w:r w:rsidR="009754E7" w:rsidRPr="00BA747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9754E7" w:rsidRPr="00BA747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[ابن ماجه: </w:t>
      </w:r>
      <w:r w:rsidR="009754E7" w:rsidRPr="00BA747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45</w:t>
      </w:r>
      <w:r w:rsidR="009754E7" w:rsidRPr="00BA747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14225" w:rsidRPr="00BA747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14225" w:rsidRPr="00BA7471">
        <w:rPr>
          <w:rFonts w:ascii="Simplified Arabic" w:hAnsi="Simplified Arabic" w:cs="Simplified Arabic"/>
          <w:sz w:val="28"/>
          <w:szCs w:val="28"/>
          <w:rtl/>
        </w:rPr>
        <w:t>و</w:t>
      </w:r>
      <w:r w:rsidR="00014225" w:rsidRPr="00BA747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«هُدَى محمد»</w:t>
      </w:r>
      <w:r w:rsidR="00146582" w:rsidRPr="00BA747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146582" w:rsidRPr="00BA747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146582" w:rsidRPr="00BA747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867</w:t>
      </w:r>
      <w:r w:rsidR="00146582" w:rsidRPr="00BA747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-عليه الصلاة والسلام-</w:t>
      </w:r>
      <w:r w:rsidR="009754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المقصود أن هذه المقدمة من أنفع ما أ</w:t>
      </w:r>
      <w:r w:rsidR="009754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لِّف فيما يخدم </w:t>
      </w:r>
      <w:r w:rsidR="00826FA8">
        <w:rPr>
          <w:rFonts w:ascii="Simplified Arabic" w:hAnsi="Simplified Arabic" w:cs="Simplified Arabic"/>
          <w:sz w:val="28"/>
          <w:szCs w:val="28"/>
          <w:rtl/>
        </w:rPr>
        <w:t>(صحيح البخاري)</w:t>
      </w:r>
      <w:r w:rsidR="009754E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وكأنها شرح مختصر يحل إشكالات كثيرة ج</w:t>
      </w:r>
      <w:r w:rsidR="009754E7" w:rsidRPr="009754E7">
        <w:rPr>
          <w:rFonts w:ascii="Simplified Arabic" w:hAnsi="Simplified Arabic" w:cs="Simplified Arabic"/>
          <w:sz w:val="28"/>
          <w:szCs w:val="28"/>
          <w:rtl/>
        </w:rPr>
        <w:t>دًّا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في المتون والأسانيد</w:t>
      </w:r>
      <w:r w:rsidR="00C365E7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وفي المعاني والألفاظ</w:t>
      </w:r>
      <w:r w:rsidR="00C365E7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يستصحبها طالب العلم في الأسفار مع متن الصحيح</w:t>
      </w:r>
      <w:r w:rsidR="009754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365E7" w:rsidRPr="00E86ABC">
        <w:rPr>
          <w:rFonts w:ascii="Simplified Arabic" w:hAnsi="Simplified Arabic" w:cs="Simplified Arabic"/>
          <w:sz w:val="28"/>
          <w:szCs w:val="28"/>
          <w:rtl/>
        </w:rPr>
        <w:t>ف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تحل له كثيرًا من الإشكالات</w:t>
      </w:r>
      <w:r w:rsidR="00C365E7" w:rsidRPr="00E86ABC">
        <w:rPr>
          <w:rFonts w:ascii="Simplified Arabic" w:hAnsi="Simplified Arabic" w:cs="Simplified Arabic"/>
          <w:sz w:val="28"/>
          <w:szCs w:val="28"/>
          <w:rtl/>
        </w:rPr>
        <w:t>،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 xml:space="preserve"> وو</w:t>
      </w:r>
      <w:r w:rsidR="009754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14225" w:rsidRPr="00E86ABC">
        <w:rPr>
          <w:rFonts w:ascii="Simplified Arabic" w:hAnsi="Simplified Arabic" w:cs="Simplified Arabic"/>
          <w:sz w:val="28"/>
          <w:szCs w:val="28"/>
          <w:rtl/>
        </w:rPr>
        <w:t>فق الحافظ ابن حجر في هذه المقدمة أيما توفيق -رحمه الله رحمة واسعة-.</w:t>
      </w:r>
    </w:p>
    <w:p w:rsidR="00014225" w:rsidRPr="00E86ABC" w:rsidRDefault="00014225" w:rsidP="009754E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6AB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E86AB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p w:rsidR="00014225" w:rsidRPr="00E86ABC" w:rsidRDefault="00014225" w:rsidP="0001422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E86AB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86AB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774550-41C8-4161-8A0C-E38EC903C580}"/>
    <w:embedBold r:id="rId2" w:fontKey="{03C4C714-AB39-4FCE-AE20-2D64C7A06C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EE636F-C36F-4599-ADD2-4747E6C985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44FB44A-2F1B-4135-A7E2-C387244CAB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44D6367-0C71-438C-853A-940D2EBF5995}"/>
    <w:embedBold r:id="rId6" w:fontKey="{CAEB87B4-3AFD-46DF-B19A-BF4910FAAB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759C7C-480A-4E92-A41C-C8F0162563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0212C5-F963-4668-B531-2E44CF9576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422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225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2DF3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582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4BCD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CB2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2EE6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6FA8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2E21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18E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4E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3D7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471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156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5E7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1BC0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6ABC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60E4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32AA5C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42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602</Words>
  <Characters>3437</Characters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2015-02-04T08:47:00Z</cp:lastPrinted>
  <dcterms:created xsi:type="dcterms:W3CDTF">2012-12-16T11:01:00Z</dcterms:created>
  <dcterms:modified xsi:type="dcterms:W3CDTF">2019-06-18T15:01:00Z</dcterms:modified>
</cp:coreProperties>
</file>