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398" w:rsidRPr="004E1178" w:rsidRDefault="00B51390" w:rsidP="004E11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العقيدة / أخرى</w:t>
      </w:r>
    </w:p>
    <w:p w:rsidR="00062398" w:rsidRPr="004E1178" w:rsidRDefault="00062398" w:rsidP="004E11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35ED">
        <w:rPr>
          <w:rFonts w:ascii="Simplified Arabic" w:hAnsi="Simplified Arabic"/>
          <w:color w:val="0000FF"/>
          <w:sz w:val="28"/>
          <w:szCs w:val="28"/>
          <w:rtl/>
        </w:rPr>
        <w:t>التقليد في مسائل الاعتقاد</w:t>
      </w:r>
    </w:p>
    <w:p w:rsidR="00F25388" w:rsidRPr="004E1178" w:rsidRDefault="00F25388" w:rsidP="004E11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F0D97" w:rsidRPr="003735ED" w:rsidRDefault="00062398" w:rsidP="003735E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735E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F0D97" w:rsidRPr="003735E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يقع التقليد في مسائل الاعتقاد</w:t>
      </w:r>
      <w:r w:rsidRPr="003735E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DF0D97" w:rsidRPr="003735E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وذلك أن بعض أمور العقيدة تحتاج إلى إمعان</w:t>
      </w:r>
      <w:r w:rsidR="007C0F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F0D97" w:rsidRPr="003735E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النظر وفحص</w:t>
      </w:r>
      <w:r w:rsidR="007C0F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F0D97" w:rsidRPr="003735E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ثاقب؟</w:t>
      </w:r>
    </w:p>
    <w:p w:rsidR="00DF0D97" w:rsidRDefault="00062398" w:rsidP="00BC55E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35E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F0D97" w:rsidRPr="004E117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DF0D97" w:rsidRPr="003735E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الأصل فيمن استطاع النظر في الأدلة أنه لا ي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قل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د في دينه الرجال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>،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فمن كانت لديه الأهلية في أن ينظر في الأدلة ويستنبط الأحكام منها فإنه يلزمه ذلك ولا 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>ي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>قل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>د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لا في العقائد ولا في الأحكام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>،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ومن لم تكن لديه هذه الأهلية فإن فرضه حينئذ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سؤال أهل العلم</w:t>
      </w:r>
      <w:r w:rsidR="00DF0D97" w:rsidRPr="003735ED">
        <w:rPr>
          <w:rFonts w:hint="cs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{فَاسْأَلُواْ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أَهْلَ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الذِّكْرِ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إِن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كُنتُمْ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لاَ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تَعْلَمُونَ}</w:t>
      </w:r>
      <w:r w:rsidR="00F25388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[النحل: 43</w:t>
      </w:r>
      <w:r w:rsidR="00F25388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وهذا شامل أيضًا للعقائد والأحكام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>،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فلا ي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كل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ف العامّ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ي أو م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ن في حكمه ممن ليست لديه الأهلية 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النظر في الأدلة والخلوص إلى الراجح من الأقوال بعد النظر في هذه الأدلة والموازنة بينها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>،</w:t>
      </w:r>
      <w:r w:rsidR="00F25388">
        <w:rPr>
          <w:rFonts w:ascii="Simplified Arabic" w:hAnsi="Simplified Arabic" w:cs="Simplified Arabic"/>
          <w:sz w:val="28"/>
          <w:szCs w:val="28"/>
          <w:rtl/>
        </w:rPr>
        <w:t xml:space="preserve"> لا 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>ي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>كل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>ف</w:t>
      </w:r>
      <w:r w:rsidR="00F253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الاجتهاد وهذا شأنه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>،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فإنه حين</w:t>
      </w:r>
      <w:r w:rsidR="00F25388">
        <w:rPr>
          <w:rFonts w:ascii="Simplified Arabic" w:hAnsi="Simplified Arabic" w:cs="Simplified Arabic"/>
          <w:sz w:val="28"/>
          <w:szCs w:val="28"/>
          <w:rtl/>
        </w:rPr>
        <w:t xml:space="preserve">ئذٍ </w:t>
      </w:r>
      <w:r w:rsidR="00BC55E8" w:rsidRPr="003735ED">
        <w:rPr>
          <w:rFonts w:ascii="Simplified Arabic" w:hAnsi="Simplified Arabic" w:cs="Simplified Arabic"/>
          <w:sz w:val="28"/>
          <w:szCs w:val="28"/>
          <w:rtl/>
        </w:rPr>
        <w:t>ي</w:t>
      </w:r>
      <w:r w:rsidR="00BC55E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C55E8" w:rsidRPr="003735ED">
        <w:rPr>
          <w:rFonts w:ascii="Simplified Arabic" w:hAnsi="Simplified Arabic" w:cs="Simplified Arabic"/>
          <w:sz w:val="28"/>
          <w:szCs w:val="28"/>
          <w:rtl/>
        </w:rPr>
        <w:t>كل</w:t>
      </w:r>
      <w:r w:rsidR="00BC55E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C55E8" w:rsidRPr="003735ED">
        <w:rPr>
          <w:rFonts w:ascii="Simplified Arabic" w:hAnsi="Simplified Arabic" w:cs="Simplified Arabic"/>
          <w:sz w:val="28"/>
          <w:szCs w:val="28"/>
          <w:rtl/>
        </w:rPr>
        <w:t>ف</w:t>
      </w:r>
      <w:r w:rsidR="00F25388">
        <w:rPr>
          <w:rFonts w:ascii="Simplified Arabic" w:hAnsi="Simplified Arabic" w:cs="Simplified Arabic"/>
          <w:sz w:val="28"/>
          <w:szCs w:val="28"/>
          <w:rtl/>
        </w:rPr>
        <w:t xml:space="preserve"> بما لا يطيق ولا يستطيع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>،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والشرع بيّ</w:t>
      </w:r>
      <w:r w:rsidR="00BC55E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ن وفر</w:t>
      </w:r>
      <w:r w:rsidR="00BC55E8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ق بين العالم الذي عليه أن يستنبط الأحكام وبين العامي </w:t>
      </w:r>
      <w:r w:rsidR="00C93D4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م</w:t>
      </w:r>
      <w:r w:rsidR="00C93D4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ن في حكمه ممن فرضه التقليد وسؤال أهل العلم</w:t>
      </w:r>
      <w:r w:rsidR="00BC55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وقا</w:t>
      </w:r>
      <w:bookmarkStart w:id="0" w:name="_GoBack"/>
      <w:bookmarkEnd w:id="0"/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ل بالنسبة لمن لا يعلم:</w:t>
      </w:r>
      <w:r w:rsidR="003735ED">
        <w:rPr>
          <w:rFonts w:ascii="QCF_BSML" w:eastAsiaTheme="minorHAnsi" w:hAnsi="QCF_BSML" w:cs="QCF_BSML"/>
          <w:noProof w:val="0"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{فَاسْأَلُواْ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أَهْلَ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الذِّكْرِ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إِن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كُنتُمْ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لاَ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تَعْلَمُونَ}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مفهومه أن الذي يعلم لا ي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سأل أحد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>ا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إنما ينظر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 xml:space="preserve"> بنفسه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في الأدلة من الكتاب والسنة إذا كانت لديه الأهلية ويستطيع التعامل مع النصوص على الطريقة الصحيحة المت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بعة عند أهل العلم</w:t>
      </w:r>
      <w:r w:rsidRPr="003735ED">
        <w:rPr>
          <w:rFonts w:ascii="Simplified Arabic" w:hAnsi="Simplified Arabic" w:cs="Simplified Arabic"/>
          <w:sz w:val="28"/>
          <w:szCs w:val="28"/>
          <w:rtl/>
        </w:rPr>
        <w:t>،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فإن هذا لا ي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سأل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 لأن سؤال أهل العلم مقي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د بمن لا يعلم</w:t>
      </w:r>
      <w:r w:rsidR="00F25388">
        <w:rPr>
          <w:rFonts w:hint="cs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{فَاسْأَلُواْ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أَهْلَ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الذِّكْرِ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إِن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كُنتُمْ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لاَ</w:t>
      </w:r>
      <w:r w:rsidR="00F25388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25388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تَعْلَمُونَ}</w:t>
      </w:r>
      <w:r w:rsidR="003735ED" w:rsidRPr="007C0F7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ومفهومه أن الذي</w:t>
      </w:r>
      <w:r w:rsidR="00DF0D97" w:rsidRPr="003735ED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 xml:space="preserve">يعلم وهو من يعرف الأدلة ويستطيع التعامل معها 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 xml:space="preserve">على القواعد المعروفة عند أهل العلم </w:t>
      </w:r>
      <w:r w:rsidR="007C0F7C">
        <w:rPr>
          <w:rFonts w:ascii="Simplified Arabic" w:hAnsi="Simplified Arabic" w:cs="Simplified Arabic"/>
          <w:sz w:val="28"/>
          <w:szCs w:val="28"/>
          <w:rtl/>
        </w:rPr>
        <w:t>المدونة في كتب اللغة وكتب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 xml:space="preserve"> أصول الفقه وعلوم الحديث وغيرها مما يحتاجه العالم مما ي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C0F7C">
        <w:rPr>
          <w:rFonts w:ascii="Simplified Arabic" w:hAnsi="Simplified Arabic" w:cs="Simplified Arabic"/>
          <w:sz w:val="28"/>
          <w:szCs w:val="28"/>
          <w:rtl/>
        </w:rPr>
        <w:t>سمى عند أهل العلم بعلوم الآلة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0F7C" w:rsidRPr="003735E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F0D97" w:rsidRPr="003735ED">
        <w:rPr>
          <w:rFonts w:ascii="Simplified Arabic" w:hAnsi="Simplified Arabic" w:cs="Simplified Arabic"/>
          <w:sz w:val="28"/>
          <w:szCs w:val="28"/>
          <w:rtl/>
        </w:rPr>
        <w:t>فإنه لا يسأل أحد</w:t>
      </w:r>
      <w:r w:rsidR="00F2538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C0F7C">
        <w:rPr>
          <w:rFonts w:ascii="Simplified Arabic" w:hAnsi="Simplified Arabic" w:cs="Simplified Arabic"/>
          <w:sz w:val="28"/>
          <w:szCs w:val="28"/>
          <w:rtl/>
        </w:rPr>
        <w:t>ا وإنما يستنبط بنفسه من الأدلة</w:t>
      </w:r>
      <w:r w:rsidR="007C0F7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76370" w:rsidRPr="003735ED" w:rsidRDefault="00476370" w:rsidP="007C0F7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735E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735E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والأربعون، 8/8/1432.</w:t>
      </w:r>
    </w:p>
    <w:p w:rsidR="00E67D5A" w:rsidRPr="003735ED" w:rsidRDefault="00E67D5A" w:rsidP="00476370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735E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AF364F-F067-4A00-A511-320AEEB79BE5}"/>
    <w:embedBold r:id="rId2" w:fontKey="{DF21D7A2-E206-494F-9A2B-91C6FBAF78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912450-06E8-4066-A59E-77B356FCD9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071A6D0-439B-4D20-969D-BA1522C033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E59F3CB-5E3A-49B5-A4D5-DDBFC977F4D1}"/>
    <w:embedBold r:id="rId6" w:fontKey="{539B9CDF-C51A-4C30-A45D-C7531D763793}"/>
  </w:font>
  <w:font w:name="QCF_BSML">
    <w:altName w:val="Times New Roman"/>
    <w:charset w:val="00"/>
    <w:family w:val="auto"/>
    <w:pitch w:val="variable"/>
    <w:sig w:usb0="00000000" w:usb1="90000000" w:usb2="00000008" w:usb3="00000000" w:csb0="80000041" w:csb1="00000000"/>
    <w:embedRegular r:id="rId7" w:fontKey="{28ED11ED-C260-44EE-A751-DA4BF935B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EF13B02-F187-4769-A754-50C99D506B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95FEC3D-E218-4D8B-9722-1CCCF9F51D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0D9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398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0F7870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5ED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6370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78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0F7C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1F3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390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3CAA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55E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3D45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0D97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388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5C6B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C1D1C8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F0D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7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2015-02-06T16:27:00Z</cp:lastPrinted>
  <dcterms:created xsi:type="dcterms:W3CDTF">2012-12-17T08:06:00Z</dcterms:created>
  <dcterms:modified xsi:type="dcterms:W3CDTF">2019-12-09T10:17:00Z</dcterms:modified>
</cp:coreProperties>
</file>