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3913" w:rsidRDefault="00445D02" w:rsidP="004D3913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كيفية </w:t>
      </w:r>
      <w:r w:rsidR="004D391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التخلص من الأموال الربوية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بعد التوبة</w:t>
      </w:r>
    </w:p>
    <w:p w:rsidR="004D3913" w:rsidRDefault="001F6A80" w:rsidP="004D3913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1F6A80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الربا والصرف</w:t>
      </w:r>
      <w:bookmarkStart w:id="0" w:name="_GoBack"/>
      <w:bookmarkEnd w:id="0"/>
    </w:p>
    <w:p w:rsidR="001F6A80" w:rsidRPr="004D3913" w:rsidRDefault="001F6A80" w:rsidP="004D3913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7B32D2" w:rsidRPr="004D3913" w:rsidRDefault="004D3913" w:rsidP="004D3913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D39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B32D2" w:rsidRPr="004D39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B32D2" w:rsidRPr="004D39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رجل تائب وعنده أموال ربوية كثيرة</w:t>
      </w:r>
      <w:r w:rsidRPr="004D39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B32D2" w:rsidRPr="004D39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تكون طريقة التخلص منها؟ </w:t>
      </w:r>
    </w:p>
    <w:p w:rsidR="007B32D2" w:rsidRPr="004D3913" w:rsidRDefault="004D3913" w:rsidP="004D3913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4D39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B32D2" w:rsidRPr="004D39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B32D2" w:rsidRPr="004D2ECF">
        <w:rPr>
          <w:rFonts w:hint="cs"/>
          <w:b/>
          <w:sz w:val="32"/>
          <w:rtl/>
        </w:rPr>
        <w:t xml:space="preserve"> 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أولًا 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>الربا محرم بالكتاب والسنة وإجماع علماء الأمة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وهو من عظائم الأمور ومن الموبقات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وحرب لله ورسوله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-صلى الله عليه وسلم-،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فإذا تاب المرابي فعليه أن يتخلص ولا يبقي حينئذٍ إلا رأس ماله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، كما قال تعالى: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D391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Pr="004D391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وإن تبتم فلكم رؤوس أموالكم</w:t>
      </w:r>
      <w:r w:rsidRPr="004D391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5190E">
        <w:rPr>
          <w:rFonts w:ascii="Simplified Arabic" w:hAnsi="Simplified Arabic" w:cs="Simplified Arabic"/>
          <w:sz w:val="28"/>
          <w:szCs w:val="28"/>
          <w:rtl/>
        </w:rPr>
        <w:t>[</w:t>
      </w:r>
      <w:r>
        <w:rPr>
          <w:rFonts w:ascii="Simplified Arabic" w:hAnsi="Simplified Arabic" w:cs="Simplified Arabic" w:hint="cs"/>
          <w:sz w:val="28"/>
          <w:szCs w:val="28"/>
          <w:rtl/>
        </w:rPr>
        <w:t>البقرة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4D3913">
        <w:rPr>
          <w:rFonts w:ascii="Simplified Arabic" w:hAnsi="Simplified Arabic" w:cs="Simplified Arabic"/>
          <w:sz w:val="28"/>
          <w:szCs w:val="28"/>
          <w:rtl/>
        </w:rPr>
        <w:t>279</w:t>
      </w:r>
      <w:r w:rsidRPr="0005190E">
        <w:rPr>
          <w:rFonts w:ascii="Simplified Arabic" w:hAnsi="Simplified Arabic" w:cs="Simplified Arabic"/>
          <w:sz w:val="28"/>
          <w:szCs w:val="28"/>
          <w:rtl/>
        </w:rPr>
        <w:t>]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>على خلاف بين أهل العلم في المراد برأس المال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هل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هو الذي دخل به التجارة في البداية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أو رأس ماله عند التوبة بحيث ما دخل في ملكه تشمله التوبة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والتوبة تهدم ما كان قبلها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وما بقي في أيدي الناس من هذه الأموال الزائدة على رأس المال لا يجوز له أن يستوفيه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>منهم من يقول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المقصود الأموال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التي دخل بها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>منهم من يقول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إن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له رأس ماله وقت التوبة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>هذه مسألة خلافية بين أهل العلم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لكن على كل حال القدر الزائد على رأس المال يجب عليه أن يتخلص منه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يقول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>نه يصرفه في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ما يُنتفع به بغير نية التقرب إلى الله -جل وعلا-؛ 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لأن الله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>سبحانه وتعالى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طيبٌ لا يقبل إلا طيبًا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يقول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>نه يصرفه في المصارف الخبيثة كدورات المياه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وأعلاف الأغنام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وما أشبه ذلك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كما جاء في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قوله -عليه الصلاة والسلام-:</w:t>
      </w:r>
      <w:r>
        <w:rPr>
          <w:rFonts w:hint="cs"/>
          <w:rtl/>
        </w:rPr>
        <w:t xml:space="preserve"> </w:t>
      </w:r>
      <w:r w:rsidRPr="004D391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7B32D2" w:rsidRPr="004D391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كسب الحجام خبيث</w:t>
      </w:r>
      <w:r w:rsidRPr="004D391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Traditional Arabic" w:eastAsiaTheme="minorHAnsi" w:hAnsi="Traditional Arabic" w:hint="cs"/>
          <w:b/>
          <w:bCs/>
          <w:noProof w:val="0"/>
          <w:color w:val="000080"/>
          <w:sz w:val="44"/>
          <w:szCs w:val="44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4D391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مسلم: 1568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ثم قال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D391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D391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«أعلفه ناضحك»</w:t>
      </w:r>
      <w:r>
        <w:rPr>
          <w:rFonts w:ascii="Simplified Arabic" w:eastAsiaTheme="minorHAnsi" w:hAnsi="Simplified Arabic" w:cs="Simplified Arabic" w:hint="cs"/>
          <w:noProof w:val="0"/>
          <w:color w:val="FF0000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4D391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أبو داود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:</w:t>
      </w:r>
      <w:r w:rsidRPr="004D391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3422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>ولاشك أن الربا أخبث بكثير من كسب الحجام</w:t>
      </w:r>
      <w:r w:rsidRPr="004D39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B32D2" w:rsidRPr="004D3913">
        <w:rPr>
          <w:rFonts w:ascii="Simplified Arabic" w:hAnsi="Simplified Arabic" w:cs="Simplified Arabic" w:hint="cs"/>
          <w:sz w:val="28"/>
          <w:szCs w:val="28"/>
          <w:rtl/>
        </w:rPr>
        <w:t xml:space="preserve"> والله المستعان.</w:t>
      </w:r>
    </w:p>
    <w:p w:rsidR="007B32D2" w:rsidRPr="004D3913" w:rsidRDefault="007B32D2" w:rsidP="004D3913">
      <w:pPr>
        <w:rPr>
          <w:rFonts w:ascii="Simplified Arabic" w:hAnsi="Simplified Arabic" w:cs="Simplified Arabic"/>
          <w:sz w:val="28"/>
          <w:szCs w:val="28"/>
          <w:rtl/>
        </w:rPr>
      </w:pPr>
    </w:p>
    <w:p w:rsidR="007B32D2" w:rsidRPr="004D3913" w:rsidRDefault="007B32D2" w:rsidP="004D3913">
      <w:pPr>
        <w:ind w:firstLine="0"/>
        <w:rPr>
          <w:rFonts w:ascii="Simplified Arabic" w:hAnsi="Simplified Arabic" w:cs="Simplified Arabic"/>
          <w:sz w:val="28"/>
          <w:szCs w:val="28"/>
        </w:rPr>
      </w:pPr>
      <w:r w:rsidRPr="004D3913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التاسعة والخمسون 7/12/1432هـ</w:t>
      </w:r>
    </w:p>
    <w:p w:rsidR="00E67D5A" w:rsidRPr="004D3913" w:rsidRDefault="00E67D5A" w:rsidP="004D3913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4D391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CFF0577-B999-407F-8DE8-B20E4818C44F}"/>
    <w:embedBold r:id="rId2" w:fontKey="{2D410320-4C23-4AE8-AE16-5F5A297EA9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56889B8-F004-4113-97BF-840A18D6376C}"/>
    <w:embedBold r:id="rId4" w:fontKey="{C0DFC4B1-5279-4258-B8DA-6284C72B7DD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614498C-B7F9-42C8-81B9-C798A5F4ABDB}"/>
    <w:embedBold r:id="rId6" w:fontKey="{C2649B15-BC2B-416F-A63D-F8495D41FC8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8F1A4255-B5FC-470E-B1C2-EF5D2F8E50AC}"/>
    <w:embedBold r:id="rId8" w:fontKey="{E25BF8FD-E949-4D19-8AF9-63666323A7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4BBC87D-8F1B-4F69-8E0C-B9AA7BCBCB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D42EDABB-0428-4BAB-B75F-EA9004A2A8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32D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6A80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00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5D02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913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2D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017630"/>
  <w15:docId w15:val="{95A11E8E-2A21-4660-9EC3-F83636522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32D2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2012-12-26T08:21:00Z</dcterms:created>
  <dcterms:modified xsi:type="dcterms:W3CDTF">2019-07-09T11:01:00Z</dcterms:modified>
</cp:coreProperties>
</file>