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1F97F" w14:textId="0E9D1BC2" w:rsidR="00990661" w:rsidRPr="00990661" w:rsidRDefault="00E6620A" w:rsidP="009906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6620A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14:paraId="130D31D0" w14:textId="3DDA1F6F" w:rsidR="00990661" w:rsidRPr="00990661" w:rsidRDefault="00990661" w:rsidP="009906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90661">
        <w:rPr>
          <w:rFonts w:ascii="Simplified Arabic" w:hAnsi="Simplified Arabic" w:hint="cs"/>
          <w:color w:val="0000FF"/>
          <w:sz w:val="28"/>
          <w:szCs w:val="28"/>
          <w:rtl/>
        </w:rPr>
        <w:t>تمييز الأعلام الذين تتشابه أسماؤهم في كتب أهل العلم</w:t>
      </w:r>
    </w:p>
    <w:p w14:paraId="7C3CC6A2" w14:textId="77777777" w:rsidR="00990661" w:rsidRPr="00990661" w:rsidRDefault="00990661" w:rsidP="009906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29D3F65" w14:textId="430F8120" w:rsidR="006B0B3C" w:rsidRPr="00990661" w:rsidRDefault="00990661" w:rsidP="0099066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906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0B3C" w:rsidRPr="009906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لطالب العلم أن يمي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 بين الأئمة الذين تتشابه أسماؤهم من ع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 إلى آخر كقول بعض المصنفين في كتبهم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 الشيباني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أو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قولهم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 أبو العباس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أو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قولهم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 شيخ الإسلام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أو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قولهم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 أبو حاتم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أو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قولهم</w:t>
      </w:r>
      <w:r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 أبو حنيفة</w:t>
      </w:r>
      <w:r w:rsidR="00E66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وهكذا..، وهل هناك قاعدة يلتزمه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طالب العلم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للتمييز</w:t>
      </w:r>
      <w:r w:rsidR="006B0B3C" w:rsidRPr="009906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بين هؤلاء الأئمة في حال الالتباس؟</w:t>
      </w:r>
    </w:p>
    <w:p w14:paraId="2595D9FD" w14:textId="77777777" w:rsidR="00990661" w:rsidRPr="00990661" w:rsidRDefault="00990661" w:rsidP="0099066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906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0B3C" w:rsidRPr="009906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0B3C" w:rsidRPr="004427B4">
        <w:rPr>
          <w:rFonts w:hint="cs"/>
          <w:sz w:val="36"/>
          <w:szCs w:val="36"/>
          <w:rtl/>
        </w:rPr>
        <w:t xml:space="preserve"> 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الطريقة في تمييز هؤلاء أن ي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نظر في القول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ويسند كل قول إلى صاحبه المتخصص فيه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 فإذا كانت المسألة في الفقه وقيل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: قال أبو حنيفة، فالمراد به أبو حنيفة النعمان صاحب المذهب، وإذا كانت المسألة لغوية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وقي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: قال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أبو حنيفة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المراد به أبو حنيفة الدِّيْنَوَرِي، وإذا قيل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قال أبو حاتم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في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علم 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الرجال فهو الرازي، وإن كان في حديث فيحتمل أنه الرازي، وأقرب منه أنه ابن حبان، وإذا كانت المسألة لغوية فأبو حاتم هو السجستاني، وهكذا..، فإذا قال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قال أبو العباس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فإنه ي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نظر إليه من عدة اعتبارات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فإن كانت المسألة عقدية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 وهي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جارية على مذهب السلف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وفي كتب من جاء بعد شيخ الإسلام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فالغالب على الظن أنه يقصد ابن تيمية، وإن كانت المسألة في الأدب أو في اللغة فالغالب أنه الـمُ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بَرِّد.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مثل هذه الأمور ي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نظر فيها إلى القول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يحتمل أن يصدر عنه من أهل العلم.</w:t>
      </w:r>
    </w:p>
    <w:p w14:paraId="00D87FA7" w14:textId="323609E4" w:rsidR="00990661" w:rsidRPr="00990661" w:rsidRDefault="006B0B3C" w:rsidP="0096316D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ومن الطرائف أنه في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تفسير القرطبي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مر</w:t>
      </w:r>
      <w:r w:rsidR="0099066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قول القرطبي المفسر: ولقد سمعت </w:t>
      </w:r>
      <w:r w:rsidR="00990661">
        <w:rPr>
          <w:rFonts w:ascii="Simplified Arabic" w:hAnsi="Simplified Arabic" w:cs="Simplified Arabic" w:hint="cs"/>
          <w:sz w:val="28"/>
          <w:szCs w:val="28"/>
          <w:rtl/>
        </w:rPr>
        <w:t>شيخنا أبا العباس مرارًا يقول..،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وهذه الكلمة تتردد في كتب ابن القيم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ويقصد ابن القيم بذلك شيخ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الإسلام ابن تيمية -رحمه الله-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لكن في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تفسر القرطبي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هل يمكن أن يقال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نه ابن تيمية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لمجرد الموافقة بالحرف مع كلام ابن القيم؟ لا يمكن؛ لأن شيخ الإسلام متأخر عن القرطبي صاحب التفسير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وهو يقصد بذلك ش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يخه أبا العباس القرطبي صاحب (ال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مفهم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، والغريب أن من الباحثين في رسالة علمية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من ينسب القول لشيخ الإسلام ابن تيمية وينقله من (تفسير القرطبي)؛ لهذه الكلمة "ولقد سمعت شيخنا أبا العباس مرارًا يقول"، وفاتت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الباحث و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فاتت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المشرف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أيضًا!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الكلمة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موجودة ومألوفة في كتب ابن القيم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يتنبه لمثل هذا، وأبعد من ذلك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بل أمر لا يخفى على صغار المتعلمين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وهو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قول بعض المعلقين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ممن يزعم أنه محقق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في حديث أبي موسى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عنه-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حين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قال أبو موسى: الهرج بلسان الحبشة القتل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990661" w:rsidRPr="0099066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7065</w:t>
      </w:r>
      <w:r w:rsidR="00990661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يعلق المعلق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عند القائل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يترجم لأبي موسى المديني المتوفى سنة خمسمائة وثمانين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والنص في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)، والقائل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الصحابي الجليل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أبو موسى عبدالله بن قيس الأشعري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/>
          <w:sz w:val="28"/>
          <w:szCs w:val="28"/>
          <w:rtl/>
        </w:rPr>
        <w:t>–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راوي الحديث،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فكيف ي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ترجم لشخص في أواخر القرن السادس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والإمام البخاري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lastRenderedPageBreak/>
        <w:t>توفي سنة مائتين وستة وخمسين</w:t>
      </w:r>
      <w:r w:rsidR="00990661" w:rsidRPr="00990661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فعلى طالب العلم أن يتنبه لمثل هذه الأمور</w:t>
      </w:r>
      <w:r w:rsidR="0096316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6316D" w:rsidRPr="0096316D">
        <w:rPr>
          <w:rFonts w:ascii="Simplified Arabic" w:hAnsi="Simplified Arabic" w:cs="Simplified Arabic"/>
          <w:sz w:val="28"/>
          <w:szCs w:val="28"/>
          <w:rtl/>
        </w:rPr>
        <w:t>فإذا خفي على الباحث مثل قول القرطبي آنف الذكر لقرب العهد -حيث إن القرطبي صاحب التفسير مات وشيخ الإسلام موجود إلا أنه لم يبلغ الحنث- لكن كيف يخفى على هذا الم</w:t>
      </w:r>
      <w:r w:rsidR="0096316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6316D" w:rsidRPr="0096316D">
        <w:rPr>
          <w:rFonts w:ascii="Simplified Arabic" w:hAnsi="Simplified Arabic" w:cs="Simplified Arabic"/>
          <w:sz w:val="28"/>
          <w:szCs w:val="28"/>
          <w:rtl/>
        </w:rPr>
        <w:t>عل</w:t>
      </w:r>
      <w:r w:rsidR="0096316D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6316D" w:rsidRPr="0096316D">
        <w:rPr>
          <w:rFonts w:ascii="Simplified Arabic" w:hAnsi="Simplified Arabic" w:cs="Simplified Arabic"/>
          <w:sz w:val="28"/>
          <w:szCs w:val="28"/>
          <w:rtl/>
        </w:rPr>
        <w:t>ق مَن أبو موسى مع بعد العهد بين البخاري وبين أبي موسى المديني؟!</w:t>
      </w:r>
    </w:p>
    <w:p w14:paraId="0CA5DAC0" w14:textId="77777777" w:rsidR="006B0B3C" w:rsidRPr="00990661" w:rsidRDefault="00990661" w:rsidP="0099066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90661">
        <w:rPr>
          <w:rFonts w:ascii="Simplified Arabic" w:hAnsi="Simplified Arabic" w:cs="Simplified Arabic" w:hint="cs"/>
          <w:sz w:val="28"/>
          <w:szCs w:val="28"/>
          <w:rtl/>
        </w:rPr>
        <w:t>و(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منظومة الكبائر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أضيفت إلى نظم ابن عبد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القوي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منظومة الآداب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مع أن في 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منظومة الكبائر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نقل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عن شيخ الإسلام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وابن عبد القوي م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تقد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م على شيخ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وفيها يقول الناظم: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504"/>
        <w:gridCol w:w="567"/>
        <w:gridCol w:w="3227"/>
      </w:tblGrid>
      <w:tr w:rsidR="006B0B3C" w:rsidRPr="00990661" w14:paraId="29F6BF40" w14:textId="77777777" w:rsidTr="00624908">
        <w:tc>
          <w:tcPr>
            <w:tcW w:w="3504" w:type="dxa"/>
          </w:tcPr>
          <w:p w14:paraId="51C5AA41" w14:textId="77777777" w:rsidR="006B0B3C" w:rsidRPr="00990661" w:rsidRDefault="00990661" w:rsidP="00990661">
            <w:pPr>
              <w:spacing w:before="120" w:after="120" w:line="240" w:lineRule="atLeast"/>
              <w:ind w:firstLine="651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990661">
              <w:rPr>
                <w:rFonts w:ascii="Simplified Arabic" w:hAnsi="Simplified Arabic" w:cs="Simplified Arabic"/>
                <w:sz w:val="28"/>
                <w:szCs w:val="28"/>
                <w:rtl/>
              </w:rPr>
              <w:t>وزاد</w:t>
            </w:r>
            <w:r w:rsidRPr="0099066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َ</w:t>
            </w:r>
            <w:r w:rsidR="006B0B3C" w:rsidRPr="00990661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حَفيدُ الْمَجدِ: أَو جا وَعِيدُهُ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="006B0B3C" w:rsidRPr="0099066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6B0B3C" w:rsidRPr="00990661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  <w:tc>
          <w:tcPr>
            <w:tcW w:w="567" w:type="dxa"/>
          </w:tcPr>
          <w:p w14:paraId="27214EED" w14:textId="77777777" w:rsidR="006B0B3C" w:rsidRPr="00990661" w:rsidRDefault="006B0B3C" w:rsidP="00990661">
            <w:pPr>
              <w:spacing w:before="120" w:after="120" w:line="240" w:lineRule="atLeast"/>
              <w:ind w:firstLine="651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27" w:type="dxa"/>
          </w:tcPr>
          <w:p w14:paraId="43DDAB05" w14:textId="77777777" w:rsidR="006B0B3C" w:rsidRPr="00990661" w:rsidRDefault="006B0B3C" w:rsidP="00990661">
            <w:pPr>
              <w:spacing w:before="120" w:after="120" w:line="240" w:lineRule="atLeast"/>
              <w:ind w:firstLine="651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990661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بِنَفْيٍ لإِيمانٍ، وَلَعنٍ </w:t>
            </w:r>
            <w:r w:rsidR="00990661" w:rsidRPr="00990661">
              <w:rPr>
                <w:rFonts w:ascii="Simplified Arabic" w:hAnsi="Simplified Arabic" w:cs="Simplified Arabic"/>
                <w:sz w:val="28"/>
                <w:szCs w:val="28"/>
                <w:rtl/>
              </w:rPr>
              <w:t>مُبَعِّدِ</w:t>
            </w:r>
            <w:r w:rsidRPr="0099066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</w:t>
            </w:r>
            <w:r w:rsidRPr="00990661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14:paraId="7A13CB52" w14:textId="77777777" w:rsidR="00990661" w:rsidRPr="00990661" w:rsidRDefault="00990661" w:rsidP="0099066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9066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حفيد المجد</w:t>
      </w:r>
      <w:r w:rsidRPr="0099066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شيخ الإسلام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9066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(زاد)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أي: في حد الكبيرة.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يتبين أن هذه المنظومة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منظومة الكبائر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للحجاوي وليست لابن عبد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>القوي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46BF728" w14:textId="77777777" w:rsidR="006B0B3C" w:rsidRPr="00990661" w:rsidRDefault="00990661" w:rsidP="0099066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المقصود أن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هذه الأمور يجب أن يتنبه لها طالب العلم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0B3C" w:rsidRPr="00990661">
        <w:rPr>
          <w:rFonts w:ascii="Simplified Arabic" w:hAnsi="Simplified Arabic" w:cs="Simplified Arabic" w:hint="cs"/>
          <w:sz w:val="28"/>
          <w:szCs w:val="28"/>
          <w:rtl/>
        </w:rPr>
        <w:t xml:space="preserve"> لئلا يقع في مثل هذه المضحكات.</w:t>
      </w:r>
    </w:p>
    <w:p w14:paraId="1CF5A8CD" w14:textId="77777777" w:rsidR="00990661" w:rsidRPr="00990661" w:rsidRDefault="00990661" w:rsidP="0099066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</w:rPr>
      </w:pPr>
    </w:p>
    <w:p w14:paraId="17599033" w14:textId="77777777" w:rsidR="00E67D5A" w:rsidRPr="00990661" w:rsidRDefault="006B0B3C" w:rsidP="0099066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90661">
        <w:rPr>
          <w:rFonts w:ascii="Simplified Arabic" w:hAnsi="Simplified Arabic" w:cs="Simplified Arabic"/>
          <w:sz w:val="28"/>
          <w:szCs w:val="28"/>
        </w:rPr>
        <w:t xml:space="preserve"> </w:t>
      </w:r>
      <w:r w:rsidRPr="0099066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990661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CED3F" w14:textId="77777777" w:rsidR="00D31231" w:rsidRDefault="00D31231" w:rsidP="006B0B3C">
      <w:r>
        <w:separator/>
      </w:r>
    </w:p>
  </w:endnote>
  <w:endnote w:type="continuationSeparator" w:id="0">
    <w:p w14:paraId="231E026D" w14:textId="77777777" w:rsidR="00D31231" w:rsidRDefault="00D31231" w:rsidP="006B0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D9D0A1-46DF-42F3-A84D-D80918B09311}"/>
    <w:embedBold r:id="rId2" w:fontKey="{651C8693-776D-4AD0-A278-35ED726440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CC271B-32D3-46C8-8724-179B1088D9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016C14-5625-4634-B1CB-78F5E7ABA803}"/>
    <w:embedBold r:id="rId5" w:fontKey="{FF3A8B93-A69C-4DAD-8DFD-A9FA460BE1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73F40CC-92AB-4DCD-A35E-AC174C8E8680}"/>
    <w:embedBold r:id="rId7" w:fontKey="{719AD53E-E6F4-4FFF-9F10-DFF0ED602A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39FE9B-BCA2-43D8-AD73-79B7FD438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7C2694A-F227-4B9E-9A09-AF0149F332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1418E54-0F4E-4386-BABA-4DE285537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2837330"/>
      <w:docPartObj>
        <w:docPartGallery w:val="Page Numbers (Bottom of Page)"/>
        <w:docPartUnique/>
      </w:docPartObj>
    </w:sdtPr>
    <w:sdtEndPr/>
    <w:sdtContent>
      <w:p w14:paraId="548BB2FB" w14:textId="77777777" w:rsidR="006B0B3C" w:rsidRDefault="00D64BA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316D" w:rsidRPr="0096316D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0E5E2526" w14:textId="77777777" w:rsidR="006B0B3C" w:rsidRDefault="006B0B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B0163" w14:textId="77777777" w:rsidR="00D31231" w:rsidRDefault="00D31231" w:rsidP="006B0B3C">
      <w:r>
        <w:separator/>
      </w:r>
    </w:p>
  </w:footnote>
  <w:footnote w:type="continuationSeparator" w:id="0">
    <w:p w14:paraId="6FFFB456" w14:textId="77777777" w:rsidR="00D31231" w:rsidRDefault="00D31231" w:rsidP="006B0B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0B3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47C34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0B3C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16D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0661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0AEC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1B3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23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4BA3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20A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2F4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1C4F5"/>
  <w15:docId w15:val="{FCB07DC1-D182-4766-B928-591CD7A12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B3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6B0B3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6B0B3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6B0B3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6B0B3C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990661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990661"/>
  </w:style>
  <w:style w:type="character" w:customStyle="1" w:styleId="Char2">
    <w:name w:val="نص تعليق Char"/>
    <w:basedOn w:val="a0"/>
    <w:link w:val="a7"/>
    <w:uiPriority w:val="99"/>
    <w:semiHidden/>
    <w:rsid w:val="00990661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990661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990661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990661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990661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990661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2012-12-29T10:21:00Z</dcterms:created>
  <dcterms:modified xsi:type="dcterms:W3CDTF">2019-07-10T08:08:00Z</dcterms:modified>
</cp:coreProperties>
</file>