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CFA" w:rsidRPr="00DF3CFA" w:rsidRDefault="005241CA" w:rsidP="00DF3C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</w:p>
    <w:p w:rsidR="00DF3CFA" w:rsidRPr="00DF3CFA" w:rsidRDefault="00DF3CFA" w:rsidP="00DF3C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F3CFA">
        <w:rPr>
          <w:rFonts w:ascii="Simplified Arabic" w:hAnsi="Simplified Arabic" w:hint="cs"/>
          <w:color w:val="0000FF"/>
          <w:sz w:val="28"/>
          <w:szCs w:val="28"/>
          <w:rtl/>
        </w:rPr>
        <w:t xml:space="preserve">معنى حديث </w:t>
      </w:r>
      <w:r w:rsidRPr="00DF3CFA">
        <w:rPr>
          <w:rFonts w:ascii="Simplified Arabic" w:hAnsi="Simplified Arabic"/>
          <w:color w:val="0000FF"/>
          <w:sz w:val="28"/>
          <w:szCs w:val="28"/>
          <w:rtl/>
        </w:rPr>
        <w:t>«لن ي</w:t>
      </w:r>
      <w:r w:rsidRPr="00DF3CFA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DF3CFA">
        <w:rPr>
          <w:rFonts w:ascii="Simplified Arabic" w:hAnsi="Simplified Arabic"/>
          <w:color w:val="0000FF"/>
          <w:sz w:val="28"/>
          <w:szCs w:val="28"/>
          <w:rtl/>
        </w:rPr>
        <w:t>دخل أحد</w:t>
      </w:r>
      <w:r w:rsidRPr="00DF3CFA">
        <w:rPr>
          <w:rFonts w:ascii="Simplified Arabic" w:hAnsi="Simplified Arabic" w:hint="cs"/>
          <w:color w:val="0000FF"/>
          <w:sz w:val="28"/>
          <w:szCs w:val="28"/>
          <w:rtl/>
        </w:rPr>
        <w:t>ً</w:t>
      </w:r>
      <w:r w:rsidRPr="00DF3CFA">
        <w:rPr>
          <w:rFonts w:ascii="Simplified Arabic" w:hAnsi="Simplified Arabic"/>
          <w:color w:val="0000FF"/>
          <w:sz w:val="28"/>
          <w:szCs w:val="28"/>
          <w:rtl/>
        </w:rPr>
        <w:t>ا عمل</w:t>
      </w:r>
      <w:r w:rsidRPr="00DF3CFA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DF3CFA">
        <w:rPr>
          <w:rFonts w:ascii="Simplified Arabic" w:hAnsi="Simplified Arabic"/>
          <w:color w:val="0000FF"/>
          <w:sz w:val="28"/>
          <w:szCs w:val="28"/>
          <w:rtl/>
        </w:rPr>
        <w:t>ه الجنة»</w:t>
      </w:r>
    </w:p>
    <w:p w:rsidR="00DF3CFA" w:rsidRDefault="00DF3CFA" w:rsidP="00DF3C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C49D7" w:rsidRPr="00DF3CFA" w:rsidRDefault="00DF3CFA" w:rsidP="00DF3CF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bookmarkStart w:id="0" w:name="_GoBack"/>
      <w:bookmarkEnd w:id="0"/>
      <w:r w:rsidRPr="00DF3C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C49D7" w:rsidRPr="00DF3C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C49D7" w:rsidRPr="00DF3C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حديث أبي هريرة -رضي الله عنه- قال: سمعت رسول الله -صلى الله عليه وسلم- يقول: </w:t>
      </w:r>
      <w:r w:rsidRPr="00DF3CF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«لن ي</w:t>
      </w:r>
      <w:r w:rsidRPr="00DF3C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DF3CF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دخل أحد</w:t>
      </w:r>
      <w:r w:rsidRPr="00DF3C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Pr="00DF3CF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عمل</w:t>
      </w:r>
      <w:r w:rsidRPr="00DF3C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DF3CF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 الجنة» قالوا: ولا أنت يا رسول الله؟ قال: «لا، ولا أنا، إلا أن يتغمدني الله بفضل ورحمة</w:t>
      </w:r>
      <w:r w:rsidR="00DC49D7" w:rsidRPr="00DF3C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»؟</w:t>
      </w:r>
    </w:p>
    <w:p w:rsidR="00DC49D7" w:rsidRDefault="00DF3CFA" w:rsidP="00DF3CF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F3C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C49D7" w:rsidRPr="00DF3C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C49D7" w:rsidRPr="00DF3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دخول الجنة لا يمكن إلا بفضل الله ورحمته وتوفيقه</w:t>
      </w:r>
      <w:r w:rsidRPr="00DF3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ولذا قال الصحابة</w:t>
      </w:r>
      <w:r w:rsidR="00DC49D7" w:rsidRPr="00DF3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DF3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ولا أنت يا رسول؟</w:t>
      </w:r>
      <w:r w:rsidR="00DC49D7" w:rsidRPr="00DF3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فالعمل بمجرده لا يؤهل لدخول الجنة ابتداء</w:t>
      </w:r>
      <w:r w:rsidRPr="00DF3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49D7">
        <w:rPr>
          <w:rFonts w:hint="cs"/>
          <w:sz w:val="36"/>
          <w:szCs w:val="36"/>
          <w:rtl/>
        </w:rPr>
        <w:t xml:space="preserve"> </w:t>
      </w:r>
      <w:r w:rsidR="00DC49D7" w:rsidRPr="00DF3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قال: </w:t>
      </w:r>
      <w:r w:rsidRPr="00DF3CF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«ولا أنا، إلا أن يتغمدني الله بفضل ورحمة</w:t>
      </w:r>
      <w:r w:rsidRPr="00DF3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DF3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F3CF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DF3CF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5673</w:t>
      </w:r>
      <w:r w:rsidRPr="00DF3CF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DF3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DC49D7" w:rsidRPr="00DF3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يبقى أنه إذا دَخل المسلم الجنة برحمة أرحم الراحمين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C49D7" w:rsidRPr="00DF3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منازل هذه الجنة إنما تكون بحسب الأعمال ولذا جاء </w:t>
      </w:r>
      <w:r w:rsidRPr="00DF3CF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DF3CF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بِمَا كُنتُمْ تَعْمَلُونَ</w:t>
      </w:r>
      <w:r w:rsidRPr="00DF3CF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DF3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DC49D7" w:rsidRPr="00DF3C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الأعراف: ٤٣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]،</w:t>
      </w:r>
      <w:r w:rsidR="00DC49D7" w:rsidRPr="00DF3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C49D7" w:rsidRPr="00DF3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بسبب أعمالكم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49D7" w:rsidRPr="00DF3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فالأعمال تؤهل لهذه المنازل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49D7" w:rsidRPr="00DF3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 كانت أعماله أكثر وأحسن وتحقق فيها شرط الإخلاص والمتابعة أكثر فلا شك أن منازله أعلى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49D7" w:rsidRPr="00DF3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كان دونه فمنازله دون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49D7" w:rsidRPr="00DF3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وبهذا يتم الجمع بين هذا الحديث وبين ما جاء من النصوص من مثل قوله -جل وعلا-: </w:t>
      </w:r>
      <w:r w:rsidRPr="00DF3CF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DF3CF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أُورِثْتُمُوهَا بِمَا كُنتُمْ تَعْمَلُونَ</w:t>
      </w:r>
      <w:r w:rsidRPr="00DF3CF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} </w:t>
      </w:r>
      <w:r w:rsidRPr="00DF3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DC49D7" w:rsidRPr="00DF3C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الأعراف: ٤٣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</w:t>
      </w:r>
      <w:r w:rsidR="00DC49D7" w:rsidRPr="00DF3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فالباء هنا للسببية.</w:t>
      </w:r>
    </w:p>
    <w:p w:rsidR="00DF3CFA" w:rsidRPr="00DF3CFA" w:rsidRDefault="00DF3CFA" w:rsidP="00DF3CF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F3CFA" w:rsidRDefault="00DC49D7" w:rsidP="00DC49D7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F3C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DF3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DF3C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F3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25</w:t>
      </w:r>
      <w:r w:rsidRPr="00DF3C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/2/1433هـ</w:t>
      </w:r>
    </w:p>
    <w:sectPr w:rsidR="00E67D5A" w:rsidRPr="00DF3CF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CC5D79-349C-4305-8048-A7065F979068}"/>
    <w:embedBold r:id="rId2" w:fontKey="{AE178AFC-79CF-418E-8019-8BDDF34465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1DC195-4F58-49BE-9422-DEB957C88F5D}"/>
    <w:embedBold r:id="rId4" w:fontKey="{17405737-1137-4D24-AA2A-090816DCEE1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6E458CB-0A12-4044-BC3A-82C86E21609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D919853-57A7-4C49-9A56-C1D46BFE42C0}"/>
    <w:embedBold r:id="rId7" w:fontKey="{D1CCCB74-B022-4CA7-9AEB-C28591BA65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D5F96A0-16C0-44BC-AB4F-D10B1CA0A0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BD2354D-7B41-4E0B-B148-21076745D0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49D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41CA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49D7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3CFA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1DB82C"/>
  <w15:docId w15:val="{0ACA0854-BBB7-4769-87C2-EA1C2CE5E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49D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2012-12-30T10:15:00Z</dcterms:created>
  <dcterms:modified xsi:type="dcterms:W3CDTF">2019-07-10T12:13:00Z</dcterms:modified>
</cp:coreProperties>
</file>