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C0AA1" w14:textId="3CE72003" w:rsidR="0024322F" w:rsidRPr="0024322F" w:rsidRDefault="007B501B" w:rsidP="0024322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</w:p>
    <w:p w14:paraId="6FE0B49A" w14:textId="77777777" w:rsidR="0024322F" w:rsidRPr="0024322F" w:rsidRDefault="0024322F" w:rsidP="0024322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322F">
        <w:rPr>
          <w:rFonts w:ascii="Simplified Arabic" w:hAnsi="Simplified Arabic" w:hint="cs"/>
          <w:color w:val="0000FF"/>
          <w:sz w:val="28"/>
          <w:szCs w:val="28"/>
          <w:rtl/>
        </w:rPr>
        <w:t>إطالة الغرة والتحجيل</w:t>
      </w:r>
    </w:p>
    <w:p w14:paraId="58663359" w14:textId="77777777" w:rsidR="0024322F" w:rsidRPr="0024322F" w:rsidRDefault="0024322F" w:rsidP="0024322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63CCB4B2" w14:textId="093994C7" w:rsidR="00BA264F" w:rsidRPr="0024322F" w:rsidRDefault="0024322F" w:rsidP="0024322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432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A264F" w:rsidRPr="002432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264F" w:rsidRPr="002432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إطالة الغرة والتحجيل الوارد</w:t>
      </w:r>
      <w:r w:rsidR="007B50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</w:t>
      </w:r>
      <w:r w:rsidR="00BA264F" w:rsidRPr="002432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الحديث؟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F00F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وهل هي من قول النبي -صلى الله عليه وسلم-؟</w:t>
      </w:r>
    </w:p>
    <w:p w14:paraId="3F3D08ED" w14:textId="77777777" w:rsidR="00BA264F" w:rsidRDefault="0024322F" w:rsidP="0024322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432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A264F" w:rsidRPr="002432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في حديث أبي هريرة</w:t>
      </w:r>
      <w:r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322F">
        <w:rPr>
          <w:rFonts w:ascii="Simplified Arabic" w:hAnsi="Simplified Arabic" w:cs="Simplified Arabic"/>
          <w:sz w:val="28"/>
          <w:szCs w:val="28"/>
          <w:rtl/>
        </w:rPr>
        <w:t>–</w:t>
      </w:r>
      <w:r w:rsidRPr="0024322F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في </w:t>
      </w:r>
      <w:r w:rsidRPr="0024322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 w:rsidRPr="0024322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وغيرهما يقول: 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سمعت رسول </w:t>
      </w:r>
      <w:r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 -صلى الله عليه وسلم- يقول: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24322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إن أمتي يدعون يوم القيامة غرًا محجلين من آثار الوضوء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فمن </w:t>
      </w:r>
      <w:r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استطاع منكم أن يطيل غرته فليفعل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322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24322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136</w:t>
      </w:r>
      <w:r w:rsidRPr="0024322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وفي بعض الروايات: </w:t>
      </w:r>
      <w:r w:rsidRPr="0024322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وتحجيله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322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24322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246</w:t>
      </w:r>
      <w:r w:rsidRPr="0024322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لكن أكثر أهل العلم على أن الجملة الأخيرة </w:t>
      </w:r>
      <w:r w:rsidRPr="0024322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فمن استطاع منكم أن يطيل غرته فليفعل»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مدرج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من كلام أبي هريرة -رضي الله عنه-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قال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الحافظ ابن حجر -رحمه الله-: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لم أر هذه الجملة في رواية أحد ممن </w:t>
      </w:r>
      <w:r>
        <w:rPr>
          <w:rFonts w:ascii="Simplified Arabic" w:hAnsi="Simplified Arabic" w:cs="Simplified Arabic" w:hint="cs"/>
          <w:sz w:val="28"/>
          <w:szCs w:val="28"/>
          <w:rtl/>
        </w:rPr>
        <w:t>روى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هذا الحديث من الصحابة وهم عشرة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ولا ممن </w:t>
      </w:r>
      <w:r>
        <w:rPr>
          <w:rFonts w:ascii="Simplified Arabic" w:hAnsi="Simplified Arabic" w:cs="Simplified Arabic" w:hint="cs"/>
          <w:sz w:val="28"/>
          <w:szCs w:val="28"/>
          <w:rtl/>
        </w:rPr>
        <w:t>رواه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عن أبي هريرة غير رواية 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ُعيم هذه)، 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وهو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>مسند أحمد</w:t>
      </w:r>
      <w:r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وفيه هذه الزيادة من رواية ليث بن أبي سليم عن كعب المدني عن أبي هريرة -رضي الله عنه- إلا أن إسناده ضعيف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لأن الليث بن أبي سليم مضع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>ف عند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وكعب المدني مجهول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>المقرر عند أهل العلم أن هذه الزيادة مدرجة مع أن إطالة الغرة غير ممكنة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نعم أبو هريرة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إذا توضأ زاد في غسل اليدين حتى يشرع في العضد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وزاد في غسل الرجلين حتى يشرع في الساق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>على كل حال مادامت اللفظة مدرجة فيقتصر على ما ثبت عنه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والزيادة على ما ثبت عنه -عليه الصلاة والسلام- قد تدخل في حيز الا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بتداع؛ 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>لأنه لا يتعبد إلا بما شرعه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يقول ابن حجر: من القرائن على إدراج هذه الجملة في الخبر ما أخرجه الإمام مسلم من طريق أبي مالك الأشجعي عن أبي حازم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كنت خلف أبي هريرة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فقال: 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يا بني فروخ أنتم هاهنا</w:t>
      </w:r>
      <w:r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لو علمت أنكم هاهنا ما توضأت هذا الوضوء</w:t>
      </w:r>
      <w:r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سمعت خليلي -صلى الله عليه وسلم- يقول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24322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تبلغ الحلية من المؤمن حيث يبلغ الوضوء</w:t>
      </w:r>
      <w:r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322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24322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250</w:t>
      </w:r>
      <w:r w:rsidRPr="0024322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 قوله: "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>يا بني فروخ أنتم هاهنا لو علمت أنكم هاهنا ما توضأت هذا الوضوء</w:t>
      </w:r>
      <w:r>
        <w:rPr>
          <w:rFonts w:ascii="Simplified Arabic" w:hAnsi="Simplified Arabic" w:cs="Simplified Arabic" w:hint="cs"/>
          <w:sz w:val="28"/>
          <w:szCs w:val="28"/>
          <w:rtl/>
        </w:rPr>
        <w:t>"؛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لأن الشخص قد يستروح ويميل إلى فعل وإن كان دليله لا ينهض عليه إنما هو من باب الاحتياط عنده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لكن لا يريد أن يقتدي به أحد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وقوله: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سمعت خ</w:t>
      </w:r>
      <w:r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ليلي -صلى الله عليه وسلم- يقول: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24322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تبلغ ا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لحلية من المؤمن حيث يبلغ الوضوء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"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هذا صريح في الرفع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لكن لو كانت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جملة: </w:t>
      </w:r>
      <w:r w:rsidRPr="0024322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BA264F"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فمن استطاع منكم أن يطيل غرته وتحجيله فليفعل</w:t>
      </w:r>
      <w:r w:rsidRPr="0024322F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A264F"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عن النبي -عليه الصلاة والسلام- لاستدل بها هنا.</w:t>
      </w:r>
    </w:p>
    <w:p w14:paraId="238C3408" w14:textId="77777777" w:rsidR="0024322F" w:rsidRPr="0024322F" w:rsidRDefault="0024322F" w:rsidP="0024322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4B4D8C4" w14:textId="77777777" w:rsidR="00E67D5A" w:rsidRPr="0024322F" w:rsidRDefault="00BA264F" w:rsidP="0024322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4322F">
        <w:rPr>
          <w:rFonts w:ascii="Simplified Arabic" w:hAnsi="Simplified Arabic" w:cs="Simplified Arabic"/>
          <w:sz w:val="28"/>
          <w:szCs w:val="28"/>
          <w:rtl/>
        </w:rPr>
        <w:lastRenderedPageBreak/>
        <w:t>المصدر: برنامج فتاوى نور على الدرب، الحلقة</w:t>
      </w:r>
      <w:r w:rsidRPr="0024322F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</w:t>
      </w:r>
      <w:r w:rsidRPr="0024322F">
        <w:rPr>
          <w:rFonts w:ascii="Simplified Arabic" w:hAnsi="Simplified Arabic" w:cs="Simplified Arabic"/>
          <w:sz w:val="28"/>
          <w:szCs w:val="28"/>
          <w:rtl/>
        </w:rPr>
        <w:t>ال</w:t>
      </w:r>
      <w:r w:rsidRPr="0024322F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24322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4322F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24322F">
        <w:rPr>
          <w:rFonts w:ascii="Simplified Arabic" w:hAnsi="Simplified Arabic" w:cs="Simplified Arabic"/>
          <w:sz w:val="28"/>
          <w:szCs w:val="28"/>
          <w:rtl/>
        </w:rPr>
        <w:t>/</w:t>
      </w:r>
      <w:r w:rsidRPr="0024322F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24322F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24322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D76BEA-7EC2-4F8C-BA21-79E032BF0E3A}"/>
    <w:embedBold r:id="rId2" w:fontKey="{635B6672-7E9E-462A-95A1-23575BD041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56ECF4-B099-485E-AC4F-A46FE78339DC}"/>
    <w:embedBold r:id="rId4" w:fontKey="{EA020A4D-658F-42D1-8100-77C1FA48DD0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5195928-ADEB-4E1C-BC90-6CB3F74C9FBD}"/>
    <w:embedBold r:id="rId6" w:fontKey="{840AE095-0050-4920-A7F7-08769FEB2476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714C088E-749D-4CAC-BEA1-BA7601F50DCD}"/>
    <w:embedBold r:id="rId8" w:fontKey="{91B6E212-D9F8-4D7C-9250-F12330E9BF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1B7B9B6-9980-4B2A-8679-0CD39A62D3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8E3383D-CCBF-46CD-8E15-E343C619E7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3B0D94D-446A-4DE4-9C4A-F1DF541640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264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22F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4D0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01B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64F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0FF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9561D0"/>
  <w15:docId w15:val="{87AC9FED-113C-488A-ADDA-C9EBEC66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64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4322F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4322F"/>
  </w:style>
  <w:style w:type="character" w:customStyle="1" w:styleId="Char0">
    <w:name w:val="نص تعليق Char"/>
    <w:basedOn w:val="a0"/>
    <w:link w:val="a5"/>
    <w:uiPriority w:val="99"/>
    <w:semiHidden/>
    <w:rsid w:val="0024322F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4322F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4322F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4322F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4322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1603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cp:lastPrinted>2016-02-25T10:24:00Z</cp:lastPrinted>
  <dcterms:created xsi:type="dcterms:W3CDTF">2012-12-31T04:36:00Z</dcterms:created>
  <dcterms:modified xsi:type="dcterms:W3CDTF">2019-07-10T12:26:00Z</dcterms:modified>
</cp:coreProperties>
</file>