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3F7" w:rsidRPr="005E73F7" w:rsidRDefault="005E73F7" w:rsidP="005E73F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E73F7">
        <w:rPr>
          <w:rFonts w:ascii="Simplified Arabic" w:hAnsi="Simplified Arabic" w:hint="cs"/>
          <w:color w:val="0000FF"/>
          <w:sz w:val="28"/>
          <w:szCs w:val="28"/>
          <w:rtl/>
        </w:rPr>
        <w:t>الجنايات</w:t>
      </w:r>
    </w:p>
    <w:p w:rsidR="005E73F7" w:rsidRPr="005E73F7" w:rsidRDefault="005E73F7" w:rsidP="005E73F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E73F7">
        <w:rPr>
          <w:rFonts w:ascii="Simplified Arabic" w:hAnsi="Simplified Arabic" w:hint="cs"/>
          <w:color w:val="0000FF"/>
          <w:sz w:val="28"/>
          <w:szCs w:val="28"/>
          <w:rtl/>
        </w:rPr>
        <w:t>ضمان الصبي لما أتلفه</w:t>
      </w:r>
    </w:p>
    <w:p w:rsidR="005E73F7" w:rsidRPr="005E73F7" w:rsidRDefault="005E73F7" w:rsidP="005E73F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16588B" w:rsidRPr="005E73F7" w:rsidRDefault="005E73F7" w:rsidP="005E73F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E73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6588B" w:rsidRPr="005E73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6588B" w:rsidRPr="005E73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حصل من الصبي إتلاف مال الغير</w:t>
      </w:r>
      <w:r w:rsidRPr="005E73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6588B" w:rsidRPr="005E73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فكيف يكون الضمان؟</w:t>
      </w:r>
    </w:p>
    <w:p w:rsidR="0016588B" w:rsidRDefault="005E73F7" w:rsidP="005E73F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E73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6588B" w:rsidRPr="005E73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الأصل أن الصبي </w:t>
      </w:r>
      <w:r w:rsidRPr="005E73F7">
        <w:rPr>
          <w:rFonts w:ascii="Simplified Arabic" w:hAnsi="Simplified Arabic" w:cs="Simplified Arabic" w:hint="cs"/>
          <w:sz w:val="28"/>
          <w:szCs w:val="28"/>
          <w:rtl/>
        </w:rPr>
        <w:t>والمجنون والنائم رفع عنهم القلم؛ لحديث: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E73F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«رفع القلم عن ثلاثة: عن النائم حتى يستيقظ، وعن الصب</w:t>
      </w:r>
      <w:r w:rsidRPr="005E73F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ي</w:t>
      </w:r>
      <w:r w:rsidRPr="005E73F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حتى يحتلم، وعن المجنون حتى يعقل</w:t>
      </w:r>
      <w:r w:rsidR="0016588B" w:rsidRPr="005E73F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 </w:t>
      </w:r>
      <w:r w:rsidRPr="005E73F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Pr="005E73F7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4403</w:t>
      </w:r>
      <w:r w:rsidRPr="005E73F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>والمرفوع هنا الإثم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أما الآثار المترتبة على الإتلاف من حقوق الآدميين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>لا شك أنها مضمونة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وليس هذا من باب الحكم التكليفي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بل هو من باب الحكم الوضعي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لو كان من باب الحكم التكليفي </w:t>
      </w:r>
      <w:r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>قلنا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>نه غير مكلف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لأن التكليف إنما يكون بعد الاحتلام</w:t>
      </w:r>
      <w:r>
        <w:rPr>
          <w:rFonts w:ascii="Simplified Arabic" w:hAnsi="Simplified Arabic" w:cs="Simplified Arabic" w:hint="cs"/>
          <w:sz w:val="28"/>
          <w:szCs w:val="28"/>
          <w:rtl/>
        </w:rPr>
        <w:t>، لكنه من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باب الحكم الوضعي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من باب ربط الأسباب بالمسببات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فإذا أتلف يلزمه الضمان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يقول ابن عبد البر في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>الاستذكار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>قال مالك: الأمر المجتمع عليه عندنا أنه لا قود بين الصبيان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وأن عمدهم خطأ ما لم تجب عليهم الحدود ويبلغوا الحلم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وإن ق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>ت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الصبي لا يكون إلا خطأ</w:t>
      </w:r>
      <w:r>
        <w:rPr>
          <w:rFonts w:ascii="Simplified Arabic" w:hAnsi="Simplified Arabic" w:cs="Simplified Arabic" w:hint="cs"/>
          <w:sz w:val="28"/>
          <w:szCs w:val="28"/>
          <w:rtl/>
        </w:rPr>
        <w:t>ً،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وذلك لو أن صبيًا وكبيرًا قتلا رجلاً حرًا خطأ كان على عاقلة كل واحدة منهما نصف الدية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قال أبو عمر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أما قوله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>لا قود بين الصبيان</w:t>
      </w: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فهو أمر مجتمع عليه لا خلاف فيه بين العلماء</w:t>
      </w:r>
      <w:r>
        <w:rPr>
          <w:rFonts w:ascii="Simplified Arabic" w:hAnsi="Simplified Arabic" w:cs="Simplified Arabic" w:hint="cs"/>
          <w:sz w:val="28"/>
          <w:szCs w:val="28"/>
          <w:rtl/>
        </w:rPr>
        <w:t>)؛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لأن من ق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>ت</w:t>
      </w:r>
      <w:r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>ل الخطأ عمد الصبي والمجنون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بخلاف الكبير فإن عمده عمد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أما الصغير الذي لم يكلف والمجنون الذي لا يعقل 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عمدهما 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>مثل الخطأ بالنسبة للعاقل المكلف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ومعلوم أن العاقل المكلف إذا قتل خطأ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فإن عليه الدية والكفارة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وقل مثل هذا بالنسبة للصبي والمجنون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يقول شيخ الإسلام ابن تيمية في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>منهاج السنة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>قول النبي -صلى الله عليه وسلم-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E73F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16588B" w:rsidRPr="005E73F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رُفع القلم عن الصبي حتى يحتلم</w:t>
      </w:r>
      <w:r w:rsidRPr="005E73F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16588B" w:rsidRPr="005E73F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والمجنون حتى يفيق</w:t>
      </w:r>
      <w:r w:rsidRPr="005E73F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16588B" w:rsidRPr="005E73F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والنائم حتى يستيقظ</w:t>
      </w:r>
      <w:r w:rsidRPr="005E73F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إنما يقتضي رفع الإث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 لا رفع الضمان باتفاق المسلمين، 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>فلو أتلفوا نفسًا أو مالا ضمنوه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وأما رفع العقوبة إذا سرق أحدهما أو زنى أو قطع الطريق فهذا علم بدليل منفصل لا بمجرد هذا الحديث</w:t>
      </w:r>
      <w:r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إلى آخر كلامه -رحمه الله-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يقول ابن القيم في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>إعلام الموقعين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>رب</w:t>
      </w:r>
      <w:r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>ط الضمان بالإتلاف من باب ربط الأحكام بأسبابها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-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يعني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أنه كما ذكرنا 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>من باب الحكم الوضعي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وهو مقتضى العدل الذي لا تتم المصلحة إلا به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كما أوجب على القاتل خطأ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دية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القتيل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ولذلك لا ي</w:t>
      </w:r>
      <w:r w:rsidR="009D630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>عتمد التكليف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- ف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>المكلف إذا قتل خطأ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فهو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لم يتعمد القتل ولم يقصد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ه، 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>لكن لا بد من مطالبته بالدية والكفارة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لئلا يضيع دم المسلم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المقتول هدَرًا- 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>فيضمن الصبي</w:t>
      </w:r>
      <w:r>
        <w:rPr>
          <w:rFonts w:ascii="Simplified Arabic" w:hAnsi="Simplified Arabic" w:cs="Simplified Arabic" w:hint="cs"/>
          <w:sz w:val="28"/>
          <w:szCs w:val="28"/>
          <w:rtl/>
        </w:rPr>
        <w:t>ُّ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والمجنون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والنائم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ما أتلفوه من الأموال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وهذا من الشرائع العامة التي لا تتم مصالح الأمة إلا بها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فلو لم يضمنوا جنايات أيديهم لأتلف بعضهم أموال بعض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وادعى الخطأ وعدم القصد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وهذا بخلاف أحكام الإثم والعقوبات فإنها تابعة للمخالفة وكسب العبد ومعصيته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ففرقت الشريعة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فيها بين العامد والمخطئ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16588B"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إلى آخر كلامه -رحمه الله-.</w:t>
      </w:r>
    </w:p>
    <w:p w:rsidR="005E73F7" w:rsidRPr="005E73F7" w:rsidRDefault="005E73F7" w:rsidP="005E73F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5E73F7" w:rsidRDefault="0016588B" w:rsidP="005E73F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5E73F7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5E73F7">
        <w:rPr>
          <w:rFonts w:ascii="Simplified Arabic" w:hAnsi="Simplified Arabic" w:cs="Simplified Arabic" w:hint="cs"/>
          <w:sz w:val="28"/>
          <w:szCs w:val="28"/>
          <w:rtl/>
        </w:rPr>
        <w:t xml:space="preserve"> الثانية و</w:t>
      </w:r>
      <w:r w:rsidRPr="005E73F7">
        <w:rPr>
          <w:rFonts w:ascii="Simplified Arabic" w:hAnsi="Simplified Arabic" w:cs="Simplified Arabic"/>
          <w:sz w:val="28"/>
          <w:szCs w:val="28"/>
          <w:rtl/>
        </w:rPr>
        <w:t>ال</w:t>
      </w:r>
      <w:r w:rsidRPr="005E73F7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5E73F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E73F7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5E73F7">
        <w:rPr>
          <w:rFonts w:ascii="Simplified Arabic" w:hAnsi="Simplified Arabic" w:cs="Simplified Arabic"/>
          <w:sz w:val="28"/>
          <w:szCs w:val="28"/>
          <w:rtl/>
        </w:rPr>
        <w:t>/</w:t>
      </w:r>
      <w:r w:rsidRPr="005E73F7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5E73F7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5E73F7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1B3F" w:rsidRDefault="006D1B3F" w:rsidP="0016588B">
      <w:r>
        <w:separator/>
      </w:r>
    </w:p>
  </w:endnote>
  <w:endnote w:type="continuationSeparator" w:id="0">
    <w:p w:rsidR="006D1B3F" w:rsidRDefault="006D1B3F" w:rsidP="00165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C87541D-C42B-4CA0-A6BF-B261B1B5438F}"/>
    <w:embedBold r:id="rId2" w:fontKey="{AA5C8E57-0765-44CF-8E26-3AB228D023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014EB34-DD7B-418C-BE21-4986F1C4F2C1}"/>
    <w:embedBold r:id="rId4" w:fontKey="{CAAB6E3B-CEE5-4571-B8DD-89385ECDEE1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54D821A-A20F-40D7-AD66-C724E8A63C4C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0DA0087-EF85-4990-BE5F-F85E27F77DF2}"/>
    <w:embedBold r:id="rId7" w:fontKey="{5A678622-EA2D-4F86-84E6-7470EE6A9F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0F7E37D-30C6-4B38-8CA1-2A40097F61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0CFEEF24-0815-46C8-8AE7-C652F0D157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588B" w:rsidRDefault="0016588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5854500"/>
      <w:docPartObj>
        <w:docPartGallery w:val="Page Numbers (Bottom of Page)"/>
        <w:docPartUnique/>
      </w:docPartObj>
    </w:sdtPr>
    <w:sdtEndPr/>
    <w:sdtContent>
      <w:p w:rsidR="0016588B" w:rsidRDefault="00237C80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6309" w:rsidRPr="009D6309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16588B" w:rsidRDefault="0016588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588B" w:rsidRDefault="0016588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1B3F" w:rsidRDefault="006D1B3F" w:rsidP="0016588B">
      <w:r>
        <w:separator/>
      </w:r>
    </w:p>
  </w:footnote>
  <w:footnote w:type="continuationSeparator" w:id="0">
    <w:p w:rsidR="006D1B3F" w:rsidRDefault="006D1B3F" w:rsidP="00165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588B" w:rsidRDefault="0016588B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588B" w:rsidRDefault="0016588B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588B" w:rsidRDefault="0016588B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588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8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88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80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361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3F7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B3F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309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0DAE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E05D74"/>
  <w15:docId w15:val="{B002463B-DC39-47E2-B24E-D249DAE4B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588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16588B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16588B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16588B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16588B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2012-12-31T05:32:00Z</dcterms:created>
  <dcterms:modified xsi:type="dcterms:W3CDTF">2019-07-10T12:30:00Z</dcterms:modified>
</cp:coreProperties>
</file>