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A33" w:rsidRPr="00B80A33" w:rsidRDefault="00B43812" w:rsidP="00B80A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B80A33" w:rsidRDefault="00B80A33" w:rsidP="00B80A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0A33">
        <w:rPr>
          <w:rFonts w:ascii="Simplified Arabic" w:hAnsi="Simplified Arabic" w:hint="cs"/>
          <w:color w:val="0000FF"/>
          <w:sz w:val="28"/>
          <w:szCs w:val="28"/>
          <w:rtl/>
        </w:rPr>
        <w:t>الإحرام للعمرة من جدة</w:t>
      </w:r>
    </w:p>
    <w:p w:rsidR="00B80A33" w:rsidRPr="00B80A33" w:rsidRDefault="00B80A33" w:rsidP="00B80A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86CC9" w:rsidRPr="00B80A33" w:rsidRDefault="00B80A33" w:rsidP="00B80A3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80A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86CC9" w:rsidRPr="00B80A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6CC9" w:rsidRPr="00B80A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80A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شخص </w:t>
      </w:r>
      <w:r w:rsidR="00F86CC9" w:rsidRPr="00B80A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مسافر إلى جدة وفي </w:t>
      </w:r>
      <w:r w:rsidRPr="00B80A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نيته أداء ال</w:t>
      </w:r>
      <w:r w:rsidR="00F86CC9" w:rsidRPr="00B80A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عمرة إذا تيسر ذلك له</w:t>
      </w:r>
      <w:r w:rsidRPr="00B80A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له أن يحرم من جدة؟</w:t>
      </w:r>
    </w:p>
    <w:p w:rsidR="00F86CC9" w:rsidRPr="00B80A33" w:rsidRDefault="00B80A33" w:rsidP="00543A3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80A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6CC9" w:rsidRPr="00B80A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إذا كان في نيته من بلده أنه يعتمر إذا فرغ من حاجته في جدة فإن عليه أن يرجع إلى ميقات بلده الذي مر به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ويحرم منه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لأنه أنشأ العمرة من بلده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يلزمه أن يحرم من ميقاته المحدد له شرعًا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وإن أحرم قبل أن يدخل جدة وقضى حاجته وهو في إحرامه فلا مانع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يبقى في إحرامه حتى يتيسر له النزول إلى مكة فيقضي عمرته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وإن دخل جدة لقضاء حوائجه غير محرم فإنه حينئذٍ يلزمه أن يعود إلى الميقات ويحرم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هذا إذا كان قد أنشأ العمرة من بلده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كانت نيته طارئة 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ذهب إلى جدة وليس في نيته أن يعتمر</w:t>
      </w:r>
      <w:r w:rsidR="00543A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كان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متردد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من غير ترجيح </w:t>
      </w:r>
      <w:r w:rsidR="00543A3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F86CC9" w:rsidRPr="00543A30">
        <w:rPr>
          <w:rFonts w:ascii="Simplified Arabic" w:hAnsi="Simplified Arabic" w:cs="Simplified Arabic" w:hint="cs"/>
          <w:sz w:val="28"/>
          <w:szCs w:val="28"/>
          <w:rtl/>
        </w:rPr>
        <w:t>ذهب إلى جدة ثم إذا قض</w:t>
      </w:r>
      <w:r w:rsidR="00543A30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F86CC9" w:rsidRPr="00543A30">
        <w:rPr>
          <w:rFonts w:ascii="Simplified Arabic" w:hAnsi="Simplified Arabic" w:cs="Simplified Arabic" w:hint="cs"/>
          <w:sz w:val="28"/>
          <w:szCs w:val="28"/>
          <w:rtl/>
        </w:rPr>
        <w:t xml:space="preserve"> حاجت</w:t>
      </w:r>
      <w:r w:rsidR="00543A30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86CC9" w:rsidRPr="00543A3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3A3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543A30">
        <w:rPr>
          <w:rFonts w:ascii="Simplified Arabic" w:hAnsi="Simplified Arabic" w:cs="Simplified Arabic" w:hint="cs"/>
          <w:sz w:val="28"/>
          <w:szCs w:val="28"/>
          <w:rtl/>
        </w:rPr>
        <w:t>تيسر ل</w:t>
      </w:r>
      <w:r w:rsidR="00543A30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543A3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3A30">
        <w:rPr>
          <w:rFonts w:ascii="Simplified Arabic" w:hAnsi="Simplified Arabic" w:cs="Simplified Arabic" w:hint="cs"/>
          <w:sz w:val="28"/>
          <w:szCs w:val="28"/>
          <w:rtl/>
        </w:rPr>
        <w:t>أن يعتمر،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="00F86CC9" w:rsidRPr="00543A30">
        <w:rPr>
          <w:rFonts w:ascii="Simplified Arabic" w:hAnsi="Simplified Arabic" w:cs="Simplified Arabic" w:hint="cs"/>
          <w:sz w:val="28"/>
          <w:szCs w:val="28"/>
          <w:rtl/>
        </w:rPr>
        <w:t>غلب على ظنه أن يعتمر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إنه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يحرم من حيث أنشأ من جدة.</w:t>
      </w:r>
    </w:p>
    <w:p w:rsidR="00B80A33" w:rsidRDefault="00B80A33" w:rsidP="00B80A33">
      <w:pPr>
        <w:spacing w:after="160" w:line="259" w:lineRule="auto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أما إذا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كان منشئًا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للعمرة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من بلده الذي </w:t>
      </w:r>
      <w:r>
        <w:rPr>
          <w:rFonts w:ascii="Simplified Arabic" w:hAnsi="Simplified Arabic" w:cs="Simplified Arabic" w:hint="cs"/>
          <w:sz w:val="28"/>
          <w:szCs w:val="28"/>
          <w:rtl/>
        </w:rPr>
        <w:t>جاء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منه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جمهور أهل العلم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أنه يعود إلى الميقات الذي مر به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كما قدمنا-، ف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إذا كان من أهل المدينة يرجع إلى ميقات أهل المدينة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لأنه مر 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يقول: </w:t>
      </w:r>
      <w:r w:rsidR="00F86CC9" w:rsidRPr="00B80A3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«هن لهن ولمن أتى عليهن من غير أهلهن»</w:t>
      </w:r>
      <w:r w:rsidRPr="00B80A3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80A3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80A3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1526</w:t>
      </w:r>
      <w:r w:rsidRPr="00B80A3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إذا مر بالميقات لزمه أن يحرم منه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له أن يتعداه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فإذا تعداه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لزمه الجمهور بدم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والإمام مالك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إذا تعدى الميقات الذي مر به فإن له أن يحرم من ميقاته المحدد له شرعًا إذا كان أرفق به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فمثل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النجدي إذا ذهب إلى مكة عن طريق المدينة ومر بذي الحليفة وتعداه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فإن له أن يحرم من السيل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لأنه ميقاته الأصلي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هذا رأي الإمام مالك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وعلى كل حال هذا أرفق بالناس، </w:t>
      </w:r>
      <w:r w:rsidR="00F86CC9" w:rsidRPr="00B80A33">
        <w:rPr>
          <w:rFonts w:ascii="Simplified Arabic" w:hAnsi="Simplified Arabic" w:cs="Simplified Arabic" w:hint="cs"/>
          <w:sz w:val="28"/>
          <w:szCs w:val="28"/>
          <w:rtl/>
        </w:rPr>
        <w:t>والجمهور على أنه لا بد أن يرجع إلى الميقات الذي مر به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86CC9" w:rsidRPr="00B80A33" w:rsidRDefault="00F86CC9" w:rsidP="00B80A33">
      <w:pPr>
        <w:spacing w:after="160" w:line="259" w:lineRule="auto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وإن أحرم من أي ميقات معتبر شرعًا فالأمر فيه يسر </w:t>
      </w:r>
      <w:r w:rsidR="00B80A3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إن شاء الله</w:t>
      </w:r>
      <w:r w:rsidR="00B80A3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86CC9" w:rsidRPr="00B80A33" w:rsidRDefault="00F86CC9" w:rsidP="00B80A3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80A33" w:rsidRDefault="00F86CC9" w:rsidP="00B80A3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80A3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B80A33">
        <w:rPr>
          <w:rFonts w:ascii="Simplified Arabic" w:hAnsi="Simplified Arabic" w:cs="Simplified Arabic"/>
          <w:sz w:val="28"/>
          <w:szCs w:val="28"/>
          <w:rtl/>
        </w:rPr>
        <w:t>ال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B80A3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B80A33">
        <w:rPr>
          <w:rFonts w:ascii="Simplified Arabic" w:hAnsi="Simplified Arabic" w:cs="Simplified Arabic"/>
          <w:sz w:val="28"/>
          <w:szCs w:val="28"/>
          <w:rtl/>
        </w:rPr>
        <w:t>/</w:t>
      </w:r>
      <w:r w:rsidRPr="00B80A33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B80A3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80A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87FEA7-E5F5-424F-AD04-D6F5CE2A6F97}"/>
    <w:embedBold r:id="rId2" w:fontKey="{DD60225E-68F6-4AB6-84F7-851645CF8E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AA5C8A-514E-4D09-88E6-7710F06B672D}"/>
    <w:embedBold r:id="rId4" w:fontKey="{A61240ED-7335-4B29-B7BF-2FF4B7852D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8C2E203-0D58-4135-B9F7-DCCD14A9D755}"/>
    <w:embedBold r:id="rId6" w:fontKey="{88AE9186-9D8E-46EC-9AA7-3E651CA763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8211F80-112D-4524-8C7B-936F60C25B56}"/>
    <w:embedBold r:id="rId8" w:fontKey="{B6272B75-95B0-453D-8434-10CBD1E446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0508C95-25FF-451C-A311-9090A8121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DBDE738-9B5B-4E94-A93F-9EEBC77FDD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1CA6492-262F-46C8-9121-D72A4A2670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CC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31B6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A30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DF1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381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0A33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40A8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798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C9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6D9D835-5AAB-490C-8F92-6F2DEB99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86C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80A3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80A33"/>
  </w:style>
  <w:style w:type="character" w:customStyle="1" w:styleId="Char0">
    <w:name w:val="نص تعليق Char"/>
    <w:basedOn w:val="a0"/>
    <w:link w:val="a5"/>
    <w:uiPriority w:val="99"/>
    <w:semiHidden/>
    <w:rsid w:val="00B80A3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80A3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80A3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80A3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80A3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cp:lastPrinted>2015-06-03T03:25:00Z</cp:lastPrinted>
  <dcterms:created xsi:type="dcterms:W3CDTF">2012-12-31T08:27:00Z</dcterms:created>
  <dcterms:modified xsi:type="dcterms:W3CDTF">2020-03-09T16:44:00Z</dcterms:modified>
</cp:coreProperties>
</file>