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420" w:rsidRPr="008E0420" w:rsidRDefault="008E0420" w:rsidP="008E04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0420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8E0420" w:rsidRPr="008E0420" w:rsidRDefault="008E0420" w:rsidP="008E04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0420">
        <w:rPr>
          <w:rFonts w:ascii="Simplified Arabic" w:hAnsi="Simplified Arabic" w:hint="cs"/>
          <w:color w:val="0000FF"/>
          <w:sz w:val="28"/>
          <w:szCs w:val="28"/>
          <w:rtl/>
        </w:rPr>
        <w:t>دعاء الحائض</w:t>
      </w:r>
    </w:p>
    <w:p w:rsidR="008E0420" w:rsidRPr="008E0420" w:rsidRDefault="008E0420" w:rsidP="008E042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45714" w:rsidRPr="008E0420" w:rsidRDefault="008E0420" w:rsidP="008E042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04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45714" w:rsidRPr="008E04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5714" w:rsidRPr="008E042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للحائض أن تدعو؟ </w:t>
      </w:r>
    </w:p>
    <w:p w:rsidR="00045714" w:rsidRPr="008E0420" w:rsidRDefault="008E0420" w:rsidP="008E042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4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45714" w:rsidRPr="008E04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نعم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النبي -عليه الصلاة والسلام- كان يذكر الله في جميع أحيانه ولو كان جنبًا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، ولا 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تمنعه الجنابة إلا من القرآن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فالحائض والجنب لا يقرآن القرآن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وأما ما عدا ذلك من الأذكار فإنه يزاولها ولا يمنعه ذلك منها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فالحائض تدعو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الإشكال أنها إن احتاجت أن تدعو بما في القرآن من الأدعية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كمثل قول الله </w:t>
      </w:r>
      <w:r w:rsidRPr="008E0420">
        <w:rPr>
          <w:rFonts w:ascii="Simplified Arabic" w:hAnsi="Simplified Arabic" w:cs="Simplified Arabic"/>
          <w:sz w:val="28"/>
          <w:szCs w:val="28"/>
          <w:rtl/>
        </w:rPr>
        <w:t>–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جل وعلا-: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E042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رَبَّنَا آتِنَا فِي الدُّنْيَا حَسَنَةً وَفِي الآخِرَةِ حَسَنَةً وَقِنَا عَذَابَ النَّارِ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045714" w:rsidRPr="008E0420">
        <w:rPr>
          <w:rFonts w:ascii="Simplified Arabic" w:hAnsi="Simplified Arabic" w:cs="Simplified Arabic"/>
          <w:sz w:val="28"/>
          <w:szCs w:val="28"/>
          <w:rtl/>
        </w:rPr>
        <w:t>البقرة: ٢٠١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أو غير ذلك من الأدعية الموجودة في القرآن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فهل لها أن تدعو على أنه دعاء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أو عليها أن تمسك بناء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على أنه قرآن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لأنها حائض والحائض عند الجمهور لا تقرأ القرآن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المقصود أنها في مثل هذه الحالة إذا كانت تدعو بنية الدعاء لا على أنه قرآن فلا مانع من ذلك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بنية التلاوة فلا.</w:t>
      </w:r>
    </w:p>
    <w:p w:rsidR="00045714" w:rsidRDefault="008E0420" w:rsidP="008E042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ومثل هذا 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الساجد والراكع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فهو منهي عن قراءة القرآن، 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فلا يجوز له أن يقرأ القرآن وهو ساجد أو راكع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جاء به على أنه دعاء مثل ما قلنا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في قول الله -عز وجل-: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E042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رَبَّنَا آتِنَا فِي الدُّنْيَا حَسَنَةً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 وقوله: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8E042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رَبَّنَا هَبْ لَنَا مِنْ أَزْوَاجِنَا وَذُرِّيَّاتِنَا قُرَّةَ أَعْيُنٍ</w:t>
      </w:r>
      <w:r w:rsidRPr="008E042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8E042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045714" w:rsidRPr="008E0420">
        <w:rPr>
          <w:rFonts w:ascii="Simplified Arabic" w:hAnsi="Simplified Arabic" w:cs="Simplified Arabic"/>
          <w:sz w:val="28"/>
          <w:szCs w:val="28"/>
          <w:rtl/>
        </w:rPr>
        <w:t>الفرقان: ٧٤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وما أشبه ذلك على أنه دعاء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 xml:space="preserve"> لا مانع منه إن 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شاء الله تعالى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5714" w:rsidRPr="008E042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8E0420" w:rsidRPr="008E0420" w:rsidRDefault="008E0420" w:rsidP="008E042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E0420" w:rsidRDefault="00045714" w:rsidP="008E042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E042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الرابعة والثمانون</w:t>
      </w:r>
      <w:r w:rsidRPr="008E042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8E0420">
        <w:rPr>
          <w:rFonts w:ascii="Simplified Arabic" w:hAnsi="Simplified Arabic" w:cs="Simplified Arabic"/>
          <w:sz w:val="28"/>
          <w:szCs w:val="28"/>
          <w:rtl/>
        </w:rPr>
        <w:t>/</w:t>
      </w:r>
      <w:r w:rsidRPr="008E042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8E042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E042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1B4250-18D4-4A2E-A871-F895878B8EBA}"/>
    <w:embedBold r:id="rId2" w:fontKey="{714021FC-9366-4E04-B241-BBB7A57B42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5228D9-192A-4B64-A51C-E3A91CF7C20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CF5FAA-9CAB-401C-934A-3C6D4B41676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E4D9CA-3213-43E2-9F8E-66F806700248}"/>
    <w:embedBold r:id="rId6" w:fontKey="{96E768AA-457A-430E-B5AA-D07B2CC3F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278CDD-F407-48E6-BC3A-E43E7DCA02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0868DD-5810-40A8-879F-F023104A6A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5714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714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D44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0420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30D0497-676C-442F-BB23-CA173DD6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7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2013-02-02T05:41:00Z</dcterms:created>
  <dcterms:modified xsi:type="dcterms:W3CDTF">2019-07-14T04:16:00Z</dcterms:modified>
</cp:coreProperties>
</file>