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CC8" w:rsidRPr="00345CC8" w:rsidRDefault="00345CC8" w:rsidP="00345C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CC8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345CC8" w:rsidRPr="00345CC8" w:rsidRDefault="00345CC8" w:rsidP="00345C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5CC8">
        <w:rPr>
          <w:rFonts w:ascii="Simplified Arabic" w:hAnsi="Simplified Arabic" w:hint="cs"/>
          <w:color w:val="0000FF"/>
          <w:sz w:val="28"/>
          <w:szCs w:val="28"/>
          <w:rtl/>
        </w:rPr>
        <w:t>تأخير الغسل من الجنابة إلى حين الاستيقاظ للفجر</w:t>
      </w:r>
    </w:p>
    <w:p w:rsidR="00345CC8" w:rsidRPr="00345CC8" w:rsidRDefault="00345CC8" w:rsidP="00345CC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D570CC" w:rsidRPr="00345CC8" w:rsidRDefault="00345CC8" w:rsidP="00345CC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5C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570CC" w:rsidRPr="00345C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0CC" w:rsidRPr="00345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جامع زوجته ثم نام ولم يغتسل حتى الفجر</w:t>
      </w:r>
      <w:r w:rsidRPr="00345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فلما طلع الفجر</w:t>
      </w:r>
      <w:r w:rsidR="00D570CC" w:rsidRPr="00345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قام واغتسل</w:t>
      </w:r>
      <w:r w:rsidRPr="00345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الحكم في ذلك؟</w:t>
      </w:r>
    </w:p>
    <w:p w:rsidR="00D570CC" w:rsidRPr="00345CC8" w:rsidRDefault="00345CC8" w:rsidP="00345C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5C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570CC" w:rsidRPr="00345CC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570CC">
        <w:rPr>
          <w:rFonts w:hint="cs"/>
          <w:b/>
          <w:sz w:val="32"/>
          <w:szCs w:val="36"/>
          <w:rtl/>
        </w:rPr>
        <w:t xml:space="preserve"> 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>السنة ألا ينام إلا على طهارة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 xml:space="preserve"> فإن لم يشق عليه الغسل قبل أن ينام فكونه ينام على طهارة 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>هذه هي السنة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 xml:space="preserve"> لكن إن كسل عن الاغتسال واقتصر على الوضوء فخفف الجنابة بالوضوء كفاه ذلك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 xml:space="preserve"> وإن أخّ</w:t>
      </w:r>
      <w:r w:rsidR="008A062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>ر الجميع فلم يغتسل ولم يتوضأ حتى قام إلى صلاة الفجر كان فعله خلاف الأولى ولا شيء عليه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 xml:space="preserve"> حتى لو أراد أن يصوم له أن يصوم ولو لم يغتسل إلا بعد طلوع الفجر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570CC" w:rsidRPr="00345CC8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345CC8" w:rsidRPr="00345CC8" w:rsidRDefault="00345CC8" w:rsidP="00345C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345CC8" w:rsidRDefault="00D570CC" w:rsidP="00345CC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345CC8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345C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345CC8">
        <w:rPr>
          <w:rFonts w:ascii="Simplified Arabic" w:hAnsi="Simplified Arabic" w:cs="Simplified Arabic"/>
          <w:sz w:val="28"/>
          <w:szCs w:val="28"/>
          <w:rtl/>
        </w:rPr>
        <w:t>/</w:t>
      </w:r>
      <w:r w:rsidRPr="00345CC8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345CC8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345CC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89FF11E-9E32-4706-8919-3689E678BD77}"/>
    <w:embedBold r:id="rId2" w:fontKey="{EEC54505-A7D0-49A0-9300-5F50427FCA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2AFFDB-E85F-47EB-89DB-4E7D3C0B4ED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0BAAB30-6A03-408D-B8D3-EC0F86657B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4429F33-3C87-4575-9F55-38B50B0573D9}"/>
    <w:embedBold r:id="rId6" w:fontKey="{2A7FF2F8-0253-4AA5-A492-8D03C1BA77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EFFE43D-A403-4D6E-98BD-8C35C29F91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3D07EF1-4C55-4888-B602-BC291B53BF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70C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CC8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0624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0CC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89114A"/>
  <w15:docId w15:val="{61EB3B77-31CD-4F9A-AAC6-83D5680AA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0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2013-02-02T11:03:00Z</dcterms:created>
  <dcterms:modified xsi:type="dcterms:W3CDTF">2019-07-14T12:23:00Z</dcterms:modified>
</cp:coreProperties>
</file>