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3D7" w:rsidRPr="004253D7" w:rsidRDefault="004253D7" w:rsidP="0042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53D7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4253D7" w:rsidRPr="004253D7" w:rsidRDefault="004253D7" w:rsidP="0042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53D7">
        <w:rPr>
          <w:rFonts w:ascii="Simplified Arabic" w:hAnsi="Simplified Arabic" w:hint="cs"/>
          <w:color w:val="0000FF"/>
          <w:sz w:val="28"/>
          <w:szCs w:val="28"/>
          <w:rtl/>
        </w:rPr>
        <w:t>حلف الوالد على ألا يكلم ولده أبدًا</w:t>
      </w:r>
    </w:p>
    <w:p w:rsidR="004253D7" w:rsidRPr="004253D7" w:rsidRDefault="004253D7" w:rsidP="0042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580C" w:rsidRPr="004253D7" w:rsidRDefault="004253D7" w:rsidP="004253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580C" w:rsidRPr="0042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580C"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حلفت بالله أني ما أكلم ولدي حتى أقابل ربي</w:t>
      </w:r>
      <w:r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9580C"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لأمر فعله</w:t>
      </w:r>
      <w:r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تدخل أهله وأعمامه لكي أعدل عن حلفي ولكني رفضت ذلك</w:t>
      </w:r>
      <w:r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علي في هذا الحلف؟</w:t>
      </w:r>
    </w:p>
    <w:p w:rsidR="0019580C" w:rsidRPr="004253D7" w:rsidRDefault="004253D7" w:rsidP="004253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580C" w:rsidRPr="0042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ثبت في الحديث الصحيح عن النبي -عليه الصلاة والسلام- في البخاري وغيره أنه قال</w:t>
      </w:r>
      <w:r w:rsidR="0019580C">
        <w:rPr>
          <w:rFonts w:hint="cs"/>
          <w:sz w:val="36"/>
          <w:szCs w:val="36"/>
          <w:rtl/>
        </w:rPr>
        <w:t xml:space="preserve"> </w:t>
      </w:r>
      <w:r w:rsidRPr="00B550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«إني لا أحلف على يمين فأرى غيرها خيرًا منها إلا كفرت عن يميني وأتيت الذي هو خير»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50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5508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6623</w:t>
      </w:r>
      <w:r w:rsidRPr="00B550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FA3AD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>سيما وأن هذا الحلف يترتب عليه قطيعة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فيتعيّ</w:t>
      </w:r>
      <w:r w:rsidR="00FA3A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ن أن يكلمه، 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>وله أن يكفر عن يمينه قبل أن يكلمه أو يكلمه قبل أن يكفر عن يمينه كما جاء في ذلك الرو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ايات التي تدل على جواز هذا وهذا، 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>فمثل هذا عليه أن يكفّ</w:t>
      </w:r>
      <w:r w:rsidR="00FA3A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>ر إذا كان السبب لا يقتضي الهجر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هناك ما يقتضي الهجر فللوالد أن يهجر ولده من باب التأديب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وللمعلم أن يهجر تلميذه من باب التأديب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يزيد في ذلك على القدر الذي يحصل به المقصود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فالنبي -عليه الصلاة والسلام- هجر الثلاثة الذين خلفوا خمسين ليلة إلى أن تاب الله عليهم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فالهجر له أصل في الشرع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لكن الأصل الصلة والهجر علاج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فإذا اقتضى الأمر علاجه بالهجر فلا مانع من ذلك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على أن الأصل في هذا الهجر الذي ذكر في السؤال يدل على أنه من أجل مشاحنة بينهما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يكفر عن يمينه ويأتي الذي هو خير وهو خطاب ولده ومكالمته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580C" w:rsidRPr="004253D7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كان هذا الأمر مما يقتضي أن يؤنبه ويعتب عليه وينصحه بترك مثل هذا الأمر فهذا هو الأصل وهو العلاج الأصلي.</w:t>
      </w:r>
    </w:p>
    <w:p w:rsidR="004253D7" w:rsidRPr="004253D7" w:rsidRDefault="004253D7" w:rsidP="004253D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253D7" w:rsidRDefault="0019580C" w:rsidP="0019580C">
      <w:pPr>
        <w:rPr>
          <w:rFonts w:ascii="Simplified Arabic" w:hAnsi="Simplified Arabic" w:cs="Simplified Arabic"/>
          <w:sz w:val="28"/>
          <w:szCs w:val="28"/>
        </w:rPr>
      </w:pPr>
      <w:r w:rsidRPr="004253D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4253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4253D7">
        <w:rPr>
          <w:rFonts w:ascii="Simplified Arabic" w:hAnsi="Simplified Arabic" w:cs="Simplified Arabic"/>
          <w:sz w:val="28"/>
          <w:szCs w:val="28"/>
          <w:rtl/>
        </w:rPr>
        <w:t>/</w:t>
      </w:r>
      <w:r w:rsidRPr="004253D7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4253D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253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8F145A-7AF9-43CC-BFED-9E0D84BFB2F8}"/>
    <w:embedBold r:id="rId2" w:fontKey="{81A4F3AB-44A2-427E-9110-F02A13CCAF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7CD7F1-35C9-4F6D-A7FD-87FC9C132042}"/>
    <w:embedBold r:id="rId4" w:fontKey="{5CF2575F-29E8-4771-8B26-11B8598150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940A867-50FA-4AA1-9067-5D3F77F223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F96804-7D94-4692-AC70-D10EC80E631C}"/>
    <w:embedBold r:id="rId7" w:fontKey="{CA6F61C2-459F-4C2C-AB5A-0C8BC9744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B0ABEE-3BFD-4035-8BF3-809E9F8027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3816974-87A8-43D2-B816-4E84638B47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80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80C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3D7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3AD4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D66E0"/>
  <w15:docId w15:val="{9DE813E1-3DE7-4D37-8F68-28EA4F76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80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2013-02-03T05:40:00Z</dcterms:created>
  <dcterms:modified xsi:type="dcterms:W3CDTF">2019-07-14T14:08:00Z</dcterms:modified>
</cp:coreProperties>
</file>