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6F25" w:rsidRPr="00E46F25" w:rsidRDefault="00E46F25" w:rsidP="00E46F2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E46F25">
        <w:rPr>
          <w:rFonts w:ascii="Simplified Arabic" w:hAnsi="Simplified Arabic" w:hint="cs"/>
          <w:color w:val="0000FF"/>
          <w:sz w:val="28"/>
          <w:szCs w:val="28"/>
          <w:rtl/>
        </w:rPr>
        <w:t>زكاة العقار</w:t>
      </w:r>
    </w:p>
    <w:p w:rsidR="00E46F25" w:rsidRPr="00E46F25" w:rsidRDefault="00E46F25" w:rsidP="00E46F2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E46F25">
        <w:rPr>
          <w:rFonts w:ascii="Simplified Arabic" w:hAnsi="Simplified Arabic" w:hint="cs"/>
          <w:color w:val="0000FF"/>
          <w:sz w:val="28"/>
          <w:szCs w:val="28"/>
          <w:rtl/>
        </w:rPr>
        <w:t>زكاة الأرض المباعة إذا كان جزء من ثمنها للساعي</w:t>
      </w:r>
    </w:p>
    <w:p w:rsidR="00E46F25" w:rsidRPr="00E46F25" w:rsidRDefault="00E46F25" w:rsidP="00E46F25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5E575C" w:rsidRPr="00E46F25" w:rsidRDefault="00E46F25" w:rsidP="00E46F25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E46F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E575C" w:rsidRPr="00E46F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575C" w:rsidRPr="00E46F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بعت أرضًا بمبلغ مائتين وعشرين ألف ريال</w:t>
      </w:r>
      <w:r w:rsidRPr="00E46F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E575C" w:rsidRPr="00E46F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وللساعي منها عشرون ألف</w:t>
      </w:r>
      <w:r w:rsidRPr="00E46F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ًا،</w:t>
      </w:r>
      <w:r w:rsidR="005E575C" w:rsidRPr="00E46F2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الزكاة على المبلغ بالكامل أو على المائتي ألف فقط التي كانت هي حصيلة هذه البيعة؟</w:t>
      </w:r>
    </w:p>
    <w:p w:rsidR="00E46F25" w:rsidRPr="00E46F25" w:rsidRDefault="00E46F25" w:rsidP="0064627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E46F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E575C" w:rsidRPr="00E46F2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الأرض إذا كانت اشت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ريت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بنية التجارة فمن شرائها يحسب الحول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تمت عليها سنة كاملة قبل بيعها فإنه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تقوَّم بما تستحقه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تمام حولها هو وقت بيعها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وبِيْعت بمبلغ مائتين وعشرين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ألف ريال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في السؤال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وسعيها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أي: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سمسرتها عشرون ألفًا فالزكاة على الصافي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السمسرة ليست من قيمة الأرض إنما هي لمن يستحقها من السماسرة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E575C"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فيزكي المائتي ألف.</w:t>
      </w:r>
      <w:bookmarkStart w:id="0" w:name="_GoBack"/>
      <w:bookmarkEnd w:id="0"/>
    </w:p>
    <w:p w:rsidR="00E67D5A" w:rsidRPr="00E46F25" w:rsidRDefault="009E702B" w:rsidP="00E46F2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E46F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E46F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عشرة بعد المائة 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E46F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E46F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E46F2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E46F2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CBA3BC-A56D-4DB1-93D7-0DC1915CD374}"/>
    <w:embedBold r:id="rId2" w:fontKey="{0967437A-E1B4-432B-8868-C04B6F5BC78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A70BEE9-BE4D-4DBE-84F0-1204B94F4CF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F51651FD-FBAF-4D1F-BFF1-1413A63843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61A3B73-A48C-44AB-B492-219488762455}"/>
    <w:embedBold r:id="rId6" w:fontKey="{25594118-DA9A-4CC1-8009-DD3C707FF0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327938F-D4FE-419C-A6D5-B35E36F051D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2FB2DB1-0AD7-48CF-9F2F-08DDF3BCFD0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9E702B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0F7808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575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27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A99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02B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6F25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2ABD2"/>
  <w15:docId w15:val="{DFFA2D34-6260-41A1-9430-8EDF49F6F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702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7</cp:revision>
  <dcterms:created xsi:type="dcterms:W3CDTF">2013-03-10T11:27:00Z</dcterms:created>
  <dcterms:modified xsi:type="dcterms:W3CDTF">2019-07-30T15:35:00Z</dcterms:modified>
</cp:coreProperties>
</file>