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559" w:rsidRPr="00FA295D" w:rsidRDefault="001C6A0A" w:rsidP="00FA295D">
      <w:pPr>
        <w:pStyle w:val="a4"/>
        <w:rPr>
          <w:rFonts w:ascii="Simplified Arabic" w:hAnsi="Simplified Arabic"/>
          <w:color w:val="0000FF"/>
          <w:sz w:val="28"/>
          <w:szCs w:val="28"/>
          <w:rtl/>
        </w:rPr>
      </w:pPr>
      <w:r w:rsidRPr="00FA295D">
        <w:rPr>
          <w:rFonts w:ascii="Simplified Arabic" w:hAnsi="Simplified Arabic" w:hint="cs"/>
          <w:color w:val="0000FF"/>
          <w:sz w:val="28"/>
          <w:szCs w:val="28"/>
          <w:rtl/>
        </w:rPr>
        <w:t>أصول الفقه</w:t>
      </w:r>
    </w:p>
    <w:p w:rsidR="00803559" w:rsidRPr="00FA295D" w:rsidRDefault="00FA295D" w:rsidP="00FA295D">
      <w:pPr>
        <w:pStyle w:val="a4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تقديم المصلحة على </w:t>
      </w:r>
      <w:r w:rsidR="001C6A0A" w:rsidRPr="00FA295D">
        <w:rPr>
          <w:rFonts w:ascii="Simplified Arabic" w:hAnsi="Simplified Arabic" w:hint="cs"/>
          <w:color w:val="0000FF"/>
          <w:sz w:val="28"/>
          <w:szCs w:val="28"/>
          <w:rtl/>
        </w:rPr>
        <w:t xml:space="preserve">نص </w:t>
      </w:r>
      <w:r w:rsidRPr="00FA295D">
        <w:rPr>
          <w:rFonts w:ascii="Simplified Arabic" w:hAnsi="Simplified Arabic" w:hint="cs"/>
          <w:color w:val="0000FF"/>
          <w:sz w:val="28"/>
          <w:szCs w:val="28"/>
          <w:rtl/>
        </w:rPr>
        <w:t xml:space="preserve">السنة </w:t>
      </w:r>
      <w:r>
        <w:rPr>
          <w:rFonts w:ascii="Simplified Arabic" w:hAnsi="Simplified Arabic" w:hint="cs"/>
          <w:color w:val="0000FF"/>
          <w:sz w:val="28"/>
          <w:szCs w:val="28"/>
          <w:rtl/>
        </w:rPr>
        <w:t>الصحيح</w:t>
      </w:r>
    </w:p>
    <w:p w:rsidR="00803559" w:rsidRPr="00FA295D" w:rsidRDefault="00803559" w:rsidP="00FA295D">
      <w:pPr>
        <w:pStyle w:val="a4"/>
        <w:rPr>
          <w:rFonts w:ascii="Simplified Arabic" w:hAnsi="Simplified Arabic"/>
          <w:color w:val="0000FF"/>
          <w:sz w:val="28"/>
          <w:szCs w:val="28"/>
          <w:rtl/>
        </w:rPr>
      </w:pPr>
    </w:p>
    <w:p w:rsidR="00D20465" w:rsidRPr="00FA295D" w:rsidRDefault="00803559" w:rsidP="00803559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FA295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D20465" w:rsidRPr="00FA295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D20465" w:rsidRPr="00FA29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من ا</w:t>
      </w:r>
      <w:r w:rsidRPr="00FA29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لممكن أن تقدَّم المصلحة على أمر </w:t>
      </w:r>
      <w:r w:rsidR="00D20465" w:rsidRPr="00FA29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فيه نص صحيح من السنة النبوية؟</w:t>
      </w:r>
    </w:p>
    <w:p w:rsidR="00D20465" w:rsidRPr="00FA295D" w:rsidRDefault="00803559" w:rsidP="00FA295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A295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20465" w:rsidRPr="00FA295D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D20465"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يمكن، ولا يمكن أن يأتي نص صحيح من الكتاب والسنة مخالف</w:t>
      </w:r>
      <w:r w:rsidRPr="00FA2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D20465"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للمصلحة أو للعقل الصريح</w:t>
      </w:r>
      <w:r w:rsidRPr="00FA2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20465"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A2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20465"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لا يمكن أن يتعارض العقل الصريح مع النص الصحيح</w:t>
      </w:r>
      <w:r w:rsidRPr="00FA2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20465"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والعقل بإزاء المصلحة المذكورة في السؤال</w:t>
      </w:r>
      <w:r w:rsidRPr="00FA2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20465"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FA2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D20465"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المصلحة كيف استُنبطت أنها مصلحة</w:t>
      </w:r>
      <w:r w:rsidRPr="00FA2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  <w:r w:rsidR="00D20465"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خلال العقل</w:t>
      </w:r>
      <w:r w:rsidRPr="00FA2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20465"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يمكن أن يعارَض النص بالعقل</w:t>
      </w:r>
      <w:r w:rsidRPr="00FA2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20465"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مع أنه لا يمكن أيضًا إذا و</w:t>
      </w:r>
      <w:r w:rsidRPr="00FA2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D20465"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جد نص صحيح أن يكون معارِضا لعقل صريح وفطرة سليمة</w:t>
      </w:r>
      <w:r w:rsidRPr="00FA2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20465"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لا بد أن تكون الفطرة غير سليمة إذا عارضت النص</w:t>
      </w:r>
      <w:r w:rsidRPr="00FA2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20465"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ولشيخ الإسلام </w:t>
      </w:r>
      <w:r w:rsidRPr="00FA2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20465"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رحمه الله</w:t>
      </w:r>
      <w:r w:rsidRPr="00FA2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20465"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كتاب من أنفس الكتب في الباب اسمه </w:t>
      </w:r>
      <w:r w:rsidRPr="00FA2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20465"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العقل والنقل</w:t>
      </w:r>
      <w:r w:rsidRPr="00FA2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20465"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</w:t>
      </w:r>
      <w:r w:rsidRPr="00FA2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D20465"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موافقة صريح المعقول لصحيح المنقول</w:t>
      </w:r>
      <w:r w:rsidRPr="00FA2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20465"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وأنه لا يمكن أن يتعارض هذا مع هذا</w:t>
      </w:r>
      <w:r w:rsidRPr="00FA2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20465"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كتاب عظيم لم يُصنَّف مثله</w:t>
      </w:r>
      <w:r w:rsidRPr="00FA2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20465"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وكبير جدً</w:t>
      </w:r>
      <w:r w:rsidR="00F548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D20465"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 </w:t>
      </w:r>
      <w:r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D20465"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أيضًا</w:t>
      </w:r>
      <w:r w:rsidRPr="00FA2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D20465"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عشرة مجلدات</w:t>
      </w:r>
      <w:r w:rsidRPr="00FA2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20465"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يقول ابن القيم:</w:t>
      </w:r>
    </w:p>
    <w:tbl>
      <w:tblPr>
        <w:bidiVisual/>
        <w:tblW w:w="7305" w:type="dxa"/>
        <w:jc w:val="center"/>
        <w:tblLayout w:type="fixed"/>
        <w:tblLook w:val="04A0" w:firstRow="1" w:lastRow="0" w:firstColumn="1" w:lastColumn="0" w:noHBand="0" w:noVBand="1"/>
      </w:tblPr>
      <w:tblGrid>
        <w:gridCol w:w="3266"/>
        <w:gridCol w:w="568"/>
        <w:gridCol w:w="3471"/>
      </w:tblGrid>
      <w:tr w:rsidR="00D20465" w:rsidRPr="00FA295D" w:rsidTr="00F54803">
        <w:trPr>
          <w:trHeight w:hRule="exact" w:val="857"/>
          <w:jc w:val="center"/>
        </w:trPr>
        <w:tc>
          <w:tcPr>
            <w:tcW w:w="3266" w:type="dxa"/>
            <w:hideMark/>
          </w:tcPr>
          <w:p w:rsidR="00D20465" w:rsidRPr="00FA295D" w:rsidRDefault="00D20465" w:rsidP="00FA295D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FA295D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واقرأ</w:t>
            </w:r>
            <w:r w:rsidR="00F54803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ْ</w:t>
            </w:r>
            <w:r w:rsidRPr="00FA295D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 xml:space="preserve"> كتاب</w:t>
            </w:r>
            <w:r w:rsidR="00F54803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َ</w:t>
            </w:r>
            <w:r w:rsidRPr="00FA295D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 xml:space="preserve"> </w:t>
            </w:r>
            <w:r w:rsidR="00F54803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(</w:t>
            </w:r>
            <w:r w:rsidRPr="00FA295D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العقل</w:t>
            </w:r>
            <w:r w:rsidR="00F54803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FA295D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 xml:space="preserve"> والنقل</w:t>
            </w:r>
            <w:r w:rsidR="00F54803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ِ)</w:t>
            </w:r>
            <w:bookmarkStart w:id="0" w:name="_GoBack"/>
            <w:bookmarkEnd w:id="0"/>
            <w:r w:rsidRPr="00FA295D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 xml:space="preserve"> الذي</w:t>
            </w:r>
            <w:r w:rsidRPr="00FA295D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  <w:tc>
          <w:tcPr>
            <w:tcW w:w="568" w:type="dxa"/>
          </w:tcPr>
          <w:p w:rsidR="00D20465" w:rsidRPr="00FA295D" w:rsidRDefault="00D20465" w:rsidP="00FA295D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</w:p>
        </w:tc>
        <w:tc>
          <w:tcPr>
            <w:tcW w:w="3471" w:type="dxa"/>
            <w:hideMark/>
          </w:tcPr>
          <w:p w:rsidR="00D20465" w:rsidRPr="00FA295D" w:rsidRDefault="00091030" w:rsidP="00FA295D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</w:pPr>
            <w:r w:rsidRPr="00FA295D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begin"/>
            </w:r>
            <w:r w:rsidR="00D20465" w:rsidRPr="00FA295D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 XE "08-</w:instrText>
            </w:r>
            <w:r w:rsidR="00D20465" w:rsidRPr="00FA295D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instrText xml:space="preserve">فهرس القصائد العامة:واقرأ كتاب العقل والنقل الذي *ما في الوجود له نظير ثاني </w:instrText>
            </w:r>
          </w:p>
          <w:p w:rsidR="00D20465" w:rsidRPr="00FA295D" w:rsidRDefault="00D20465" w:rsidP="00FA295D">
            <w:pPr>
              <w:spacing w:before="120" w:after="120" w:line="240" w:lineRule="atLeast"/>
              <w:jc w:val="both"/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</w:pPr>
            <w:r w:rsidRPr="00FA295D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</w:rPr>
              <w:instrText xml:space="preserve">" </w:instrText>
            </w:r>
            <w:r w:rsidR="00091030" w:rsidRPr="00FA295D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fldChar w:fldCharType="end"/>
            </w:r>
            <w:r w:rsidRPr="00FA295D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>ما في الوجود</w:t>
            </w:r>
            <w:r w:rsidR="00F54803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ِ</w:t>
            </w:r>
            <w:r w:rsidRPr="00FA295D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 xml:space="preserve"> له</w:t>
            </w:r>
            <w:r w:rsidR="00F54803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ُ</w:t>
            </w:r>
            <w:r w:rsidRPr="00FA295D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 xml:space="preserve"> نظير</w:t>
            </w:r>
            <w:r w:rsidR="00F54803">
              <w:rPr>
                <w:rFonts w:ascii="Simplified Arabic" w:eastAsiaTheme="minorHAnsi" w:hAnsi="Simplified Arabic" w:cs="Simplified Arabic" w:hint="cs"/>
                <w:noProof w:val="0"/>
                <w:sz w:val="28"/>
                <w:szCs w:val="28"/>
                <w:rtl/>
              </w:rPr>
              <w:t>ٌ</w:t>
            </w:r>
            <w:r w:rsidRPr="00FA295D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t xml:space="preserve"> ثاني</w:t>
            </w:r>
            <w:r w:rsidRPr="00FA295D">
              <w:rPr>
                <w:rFonts w:ascii="Simplified Arabic" w:eastAsiaTheme="minorHAnsi" w:hAnsi="Simplified Arabic" w:cs="Simplified Arabic"/>
                <w:noProof w:val="0"/>
                <w:sz w:val="28"/>
                <w:szCs w:val="28"/>
                <w:rtl/>
              </w:rPr>
              <w:br/>
            </w:r>
          </w:p>
        </w:tc>
      </w:tr>
    </w:tbl>
    <w:p w:rsidR="00803559" w:rsidRPr="00FA295D" w:rsidRDefault="00D20465" w:rsidP="00F54803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وعلى كل حا</w:t>
      </w:r>
      <w:r w:rsidR="00803559"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ل </w:t>
      </w:r>
      <w:proofErr w:type="spellStart"/>
      <w:r w:rsidR="00803559"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الطوفي</w:t>
      </w:r>
      <w:proofErr w:type="spellEnd"/>
      <w:r w:rsidR="00803559"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وهو من الحنابلة وله با</w:t>
      </w:r>
      <w:r w:rsidR="00803559" w:rsidRPr="00FA2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الأصول وتميُّز فيه ي</w:t>
      </w:r>
      <w:r w:rsidR="00803559" w:rsidRPr="00FA2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قدِّم المصلحة على النص كما </w:t>
      </w:r>
      <w:r w:rsidR="00803559" w:rsidRPr="00FA2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ذكر </w:t>
      </w:r>
      <w:r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ذلك في </w:t>
      </w:r>
      <w:r w:rsidR="00803559" w:rsidRPr="00FA2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شرح الأربعين</w:t>
      </w:r>
      <w:r w:rsidR="00803559" w:rsidRPr="00FA2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له</w:t>
      </w:r>
      <w:r w:rsidR="00803559" w:rsidRPr="00FA2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ولم </w:t>
      </w:r>
      <w:proofErr w:type="spellStart"/>
      <w:r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يوافقه</w:t>
      </w:r>
      <w:proofErr w:type="spellEnd"/>
      <w:r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أحد من أهل العلم</w:t>
      </w:r>
      <w:r w:rsidR="00803559" w:rsidRPr="00FA2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بل تصدوا للرد عليه</w:t>
      </w:r>
      <w:r w:rsidR="00803559" w:rsidRPr="00FA2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ومنهم من اتهمه بسبب ذلك</w:t>
      </w:r>
      <w:r w:rsidR="00803559" w:rsidRPr="00FA2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المستعان</w:t>
      </w:r>
      <w:r w:rsidR="00803559" w:rsidRPr="00FA2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D20465" w:rsidRPr="00FA295D" w:rsidRDefault="00D20465" w:rsidP="00FA295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</w:p>
    <w:p w:rsidR="00D20465" w:rsidRPr="00FA295D" w:rsidRDefault="00D20465" w:rsidP="00D20465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803559" w:rsidRPr="00FA295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FA295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الثالثة والخمسون بعد المائة 9/10/1434ه</w:t>
      </w:r>
    </w:p>
    <w:p w:rsidR="003F2C71" w:rsidRPr="00FA295D" w:rsidRDefault="003F2C71" w:rsidP="00FA295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3F2C71" w:rsidRPr="00FA295D" w:rsidSect="00CC55C8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610E0C2-9065-4BA5-A9FB-E1378467848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440730E-C0A3-43CB-A0F9-B3430B7FE51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4795BBB5-C9ED-4391-A9E7-66DF84AEFD59}"/>
    <w:embedBold r:id="rId4" w:fontKey="{CA30F1FE-198E-4E19-A5E7-749D830342A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259B2BE-6B1A-4CCC-83F3-BB1D9638165C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D5F0F63-0F8C-41B8-882A-5F1CEB17C8AE}"/>
    <w:embedBold r:id="rId7" w:fontKey="{4111D07A-0EBE-4E4A-B833-4FD223C0BFDD}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  <w:embedRegular r:id="rId8" w:fontKey="{0F78B33C-D336-4E2F-83A5-A42CCE1731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</w:compat>
  <w:rsids>
    <w:rsidRoot w:val="00EE3C05"/>
    <w:rsid w:val="00091030"/>
    <w:rsid w:val="001C6A0A"/>
    <w:rsid w:val="003F2C71"/>
    <w:rsid w:val="00803559"/>
    <w:rsid w:val="00CC55C8"/>
    <w:rsid w:val="00D20465"/>
    <w:rsid w:val="00EE3C05"/>
    <w:rsid w:val="00F54803"/>
    <w:rsid w:val="00FA2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465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قصيدةع"/>
    <w:basedOn w:val="a"/>
    <w:autoRedefine/>
    <w:rsid w:val="00D20465"/>
    <w:pPr>
      <w:jc w:val="lowKashida"/>
    </w:pPr>
    <w:rPr>
      <w:rFonts w:eastAsia="Times New Roman"/>
      <w:noProof w:val="0"/>
      <w:sz w:val="24"/>
      <w:szCs w:val="34"/>
    </w:rPr>
  </w:style>
  <w:style w:type="paragraph" w:styleId="a4">
    <w:name w:val="Title"/>
    <w:basedOn w:val="a"/>
    <w:link w:val="Char"/>
    <w:qFormat/>
    <w:rsid w:val="00FA295D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4"/>
    <w:rsid w:val="00FA295D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1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2013-12-01T09:39:00Z</dcterms:created>
  <dcterms:modified xsi:type="dcterms:W3CDTF">2018-11-14T08:46:00Z</dcterms:modified>
</cp:coreProperties>
</file>