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562" w:rsidRPr="00846562" w:rsidRDefault="00846562" w:rsidP="0084656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846562">
        <w:rPr>
          <w:rFonts w:ascii="Simplified Arabic" w:hAnsi="Simplified Arabic" w:hint="cs"/>
          <w:color w:val="0000FF"/>
          <w:sz w:val="28"/>
          <w:szCs w:val="28"/>
          <w:rtl/>
        </w:rPr>
        <w:t>صدقة التطوع</w:t>
      </w:r>
    </w:p>
    <w:p w:rsidR="00846562" w:rsidRPr="00846562" w:rsidRDefault="00846562" w:rsidP="0084656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846562">
        <w:rPr>
          <w:rFonts w:ascii="Simplified Arabic" w:hAnsi="Simplified Arabic" w:hint="cs"/>
          <w:color w:val="0000FF"/>
          <w:sz w:val="28"/>
          <w:szCs w:val="28"/>
          <w:rtl/>
        </w:rPr>
        <w:t>فرض نسبة من أموال الصدقات لمن يسعى في جلبها للمراكز الدعوية</w:t>
      </w:r>
    </w:p>
    <w:p w:rsidR="00846562" w:rsidRPr="00846562" w:rsidRDefault="00846562" w:rsidP="0084656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52654A" w:rsidRPr="00846562" w:rsidRDefault="00846562" w:rsidP="0084656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465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2654A" w:rsidRPr="008465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2654A" w:rsidRPr="008465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لمديري المراكز الدعوية ممن تقوم على الدعم الخيري أن يفرض</w:t>
      </w:r>
      <w:r w:rsidRPr="008465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وا</w:t>
      </w:r>
      <w:r w:rsidR="0052654A" w:rsidRPr="008465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لمن ي</w:t>
      </w:r>
      <w:r w:rsidRPr="008465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2654A" w:rsidRPr="008465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سعى في دعم</w:t>
      </w:r>
      <w:r w:rsidRPr="008465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52654A" w:rsidRPr="008465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المركز وجلب</w:t>
      </w:r>
      <w:r w:rsidRPr="008465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52654A" w:rsidRPr="008465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الصدقات نسبة</w:t>
      </w:r>
      <w:r w:rsidRPr="008465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52654A" w:rsidRPr="008465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أموال الصدقة باعتبارهم عاملين عليها؟</w:t>
      </w:r>
    </w:p>
    <w:p w:rsidR="0052654A" w:rsidRPr="00846562" w:rsidRDefault="00846562" w:rsidP="0084656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465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2654A" w:rsidRPr="008465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لا، ليس لهم ذلك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بعث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السعاة والعاملين على الزكاة وفرض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المناسبة والجُعل إنما يكون بعلم ولي الأمر وإذنه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الذي يبعث السعاة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الذي يفرض لهم ويقرر لهم ما يناسب أعمالهم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لكل أحد أن يأمر بجمع زكاة ويفرض لهذا الجامع نسبة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حينئذٍ تكون المسألة فوضى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 إنسان يقول لآخر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33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اذهب واجمع لي زكوات وأعطيك نسبة خمسة بالمائة 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عشرة بالمائة</w:t>
      </w:r>
      <w:r w:rsidR="00C331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لا، هذا لا يجوز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ذلك لولي الأمر الذي يبعث السعاة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وُكِّل مدير المركز من ولي الأمر فتعاون معه أحد ور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ئي أن المصلحة تقتضي ذلك بالوكالة المطلقة من ولي الأمر باعتبار أن ولي الأمر يخوِّل لمدير المركز وي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فرض له نسبة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معيَّنة لمن يقوم بالسعاية والجباية 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فُوِّض من ولي الأمر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بأس،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أن تكون النسبة غير مجحفة بحقوق الفقراء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يكون ذلك بالتصرف ابتداء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مدراء المراكز الدعوية والخيرية.</w:t>
      </w:r>
    </w:p>
    <w:p w:rsidR="00846562" w:rsidRPr="00846562" w:rsidRDefault="00846562" w:rsidP="002D382C">
      <w:pPr>
        <w:autoSpaceDE w:val="0"/>
        <w:autoSpaceDN w:val="0"/>
        <w:adjustRightInd w:val="0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ومما له علاقة بهذا السؤال أمر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إطابة المطعم، وقد 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جاء في الحديث </w:t>
      </w:r>
      <w:r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«أطب مطعمك تكن مستجاب الدعوة»</w:t>
      </w:r>
      <w:r w:rsidRPr="00CD17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D172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[المعجم الأوسط للطبراني: </w:t>
      </w:r>
      <w:r w:rsidRPr="00CD172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6495</w:t>
      </w:r>
      <w:r w:rsidRPr="00CD172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حديث سعد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بن أبي وقاص </w:t>
      </w:r>
      <w:r w:rsidRPr="008465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رضي الله عنه-، 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وجاء في الحديث </w:t>
      </w:r>
      <w:r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84656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ثم </w:t>
      </w:r>
      <w:r w:rsidR="0052654A" w:rsidRPr="0084656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ذ</w:t>
      </w:r>
      <w:r w:rsidRPr="0084656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َ</w:t>
      </w:r>
      <w:r w:rsidR="0052654A" w:rsidRPr="0084656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ك</w:t>
      </w:r>
      <w:r w:rsidRPr="0084656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َ</w:t>
      </w:r>
      <w:r w:rsidR="0052654A" w:rsidRPr="0084656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ر </w:t>
      </w:r>
      <w:r w:rsidRPr="0084656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الرجل يطيل السفر أشعث أغبر، يمد يديه إلى السماء، يا رب، يا رب، ومطعمه حرام، ومشربه حرام، وملبسه حرام، وَغُذِيَ بالحرام، فأن</w:t>
      </w:r>
      <w:r w:rsidR="00CD3A2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َّ</w:t>
      </w:r>
      <w:r w:rsidRPr="0084656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ى يستجاب لذلك؟</w:t>
      </w:r>
      <w:r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84656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4656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مسلم: </w:t>
      </w:r>
      <w:r w:rsidRPr="0084656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1015</w:t>
      </w:r>
      <w:r w:rsidRPr="0084656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فهذا 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أشعث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أغبر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منكسر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ُطيل السفر -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والسفر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مظنة للإجابة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-، 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يمد يديه إلى السماء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أي: يرفعهما، 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والله 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يستحيي من عبده إذا رفع يديه أن يردهما صفرًا </w:t>
      </w:r>
      <w:r w:rsidRPr="0084656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84656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1488</w:t>
      </w:r>
      <w:r w:rsidRPr="0084656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 هذه أسباب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وُجد المانع </w:t>
      </w:r>
      <w:r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84656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مطعمه حرام، ومشربه حرام، وملبسه حرام، وَغُذِيَ بالحرام</w:t>
      </w:r>
      <w:r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846562">
        <w:rPr>
          <w:rFonts w:ascii="Simplified Arabic" w:eastAsiaTheme="minorHAnsi" w:hAnsi="Simplified Arabic" w:cs="Simplified Arabic" w:hint="cs"/>
          <w:b/>
          <w:bCs/>
          <w:noProof w:val="0"/>
          <w:sz w:val="28"/>
          <w:szCs w:val="28"/>
          <w:rtl/>
          <w:lang w:bidi="ar-EG"/>
        </w:rPr>
        <w:t>،</w:t>
      </w:r>
      <w:r w:rsidRPr="0084656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84656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فأنى يستجاب لذلك؟</w:t>
      </w:r>
      <w:r w:rsidRPr="00CD172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استبعاد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فطيب المطعم لا شك أن له أثر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كبير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صلاح القلب وقبول الدعوة واستقامة العمل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654A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  <w:bookmarkStart w:id="0" w:name="_GoBack"/>
      <w:bookmarkEnd w:id="0"/>
    </w:p>
    <w:p w:rsidR="0052654A" w:rsidRPr="00846562" w:rsidRDefault="0052654A" w:rsidP="0084656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465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46562"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65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8465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8465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8465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46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8465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846562" w:rsidRDefault="00E67D5A" w:rsidP="0084656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4656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0D610B-087E-4751-991C-E479B68B62FB}"/>
    <w:embedBold r:id="rId2" w:fontKey="{639F25F8-74A3-4EBB-BEFE-CE1456399D1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BF923B4-2584-47A8-BB06-AB2824AA2A7F}"/>
    <w:embedBold r:id="rId4" w:fontKey="{2789BD4B-E594-450D-97FD-59A3D4B7508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C4FB09F-23FF-46BA-9DAD-D69E0B4E6E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F4C46422-4E73-408B-B263-B1888EFCA69D}"/>
    <w:embedBold r:id="rId7" w:fontKey="{FFE38B20-2B70-4A0F-9E4C-BECBD5A971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F88142F-0AD9-4626-9472-F6F5375FF1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96A0665-0CCC-4C93-A9D0-3ED28DA75A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52654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82C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28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54A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562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455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10C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3A2B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701C3"/>
  <w15:docId w15:val="{26C66B12-3966-41D4-8981-7B06946C6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654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7</cp:revision>
  <dcterms:created xsi:type="dcterms:W3CDTF">2014-11-03T06:21:00Z</dcterms:created>
  <dcterms:modified xsi:type="dcterms:W3CDTF">2019-07-30T17:18:00Z</dcterms:modified>
</cp:coreProperties>
</file>