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94C" w:rsidRPr="00B9794C" w:rsidRDefault="00B9794C" w:rsidP="00B979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794C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B9794C" w:rsidRPr="00B9794C" w:rsidRDefault="00B9794C" w:rsidP="00B979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794C">
        <w:rPr>
          <w:rFonts w:ascii="Simplified Arabic" w:hAnsi="Simplified Arabic" w:hint="cs"/>
          <w:color w:val="0000FF"/>
          <w:sz w:val="28"/>
          <w:szCs w:val="28"/>
          <w:rtl/>
        </w:rPr>
        <w:t>مرور الحائض في المسجد الحرام بسبب الزحام</w:t>
      </w:r>
    </w:p>
    <w:p w:rsidR="00B9794C" w:rsidRPr="00B9794C" w:rsidRDefault="00B9794C" w:rsidP="00B979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13282" w:rsidRPr="00B9794C" w:rsidRDefault="00B9794C" w:rsidP="00D437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979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C13282" w:rsidRPr="00B979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الحائض المرور في المسجد الحرام بسبب الزحام من غير إرادة الجلوس؟</w:t>
      </w:r>
    </w:p>
    <w:p w:rsidR="00C13282" w:rsidRPr="00B275FD" w:rsidRDefault="00B9794C" w:rsidP="00B979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حديث أم عطية</w:t>
      </w:r>
      <w:r w:rsid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الحث على صلاة العيد </w:t>
      </w:r>
      <w:r w:rsidR="00D437B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</w:t>
      </w:r>
      <w:r w:rsidR="00D437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صحيحين </w:t>
      </w:r>
      <w:r w:rsidR="00D437B2" w:rsidRPr="00D437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"أ</w:t>
      </w:r>
      <w:r w:rsidR="00D437B2" w:rsidRPr="00D437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D437B2" w:rsidRPr="00D437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مرنا أن نخرج فنخرج </w:t>
      </w:r>
      <w:r w:rsidR="00D437B2" w:rsidRPr="00D437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الحيَّض</w:t>
      </w:r>
      <w:r w:rsidR="00D437B2" w:rsidRPr="00D437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، والعواتق، وذوات الخدور</w:t>
      </w:r>
      <w:r w:rsidR="00D437B2" w:rsidRPr="00D437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D437B2" w:rsidRPr="00D437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فأما </w:t>
      </w:r>
      <w:r w:rsidR="00D437B2" w:rsidRPr="00D437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الحيَّض</w:t>
      </w:r>
      <w:r w:rsidR="00D437B2" w:rsidRPr="00D437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: فيشهدن جماعة المسلمين، ودعوتهم ويعتزلن مصلاهم"</w:t>
      </w:r>
      <w:r w:rsidR="00D437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437B2" w:rsidRPr="00D437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D437B2" w:rsidRPr="00D437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981</w:t>
      </w:r>
      <w:r w:rsidR="00D437B2" w:rsidRPr="00D437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</w:t>
      </w:r>
      <w:r w:rsidR="00034B1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bookmarkStart w:id="0" w:name="_GoBack"/>
      <w:bookmarkEnd w:id="0"/>
      <w:r w:rsidR="00D437B2" w:rsidRPr="00D437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ومسلم: </w:t>
      </w:r>
      <w:r w:rsidR="00D437B2" w:rsidRPr="00D437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890</w:t>
      </w:r>
      <w:r w:rsidR="00D437B2" w:rsidRPr="00D437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275FD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الجنب يعتزلون المصلى ولا يدخلون المسجد</w:t>
      </w:r>
      <w:r w:rsidR="00D437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جاء في الجنب </w:t>
      </w:r>
      <w:r w:rsidR="00C13282" w:rsidRPr="00B275F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13282" w:rsidRPr="00B275F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وَلاَ جُنُباً إِلاَّ عَابِرِي سَبِيلٍ حَتَّىَ تَغْتَسِلُواْ</w:t>
      </w:r>
      <w:r w:rsidR="00C13282" w:rsidRPr="00B275F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13282"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[النساء:</w:t>
      </w:r>
      <w:r w:rsid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3282"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43]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يظهر فرق بين الجنب والحائض</w:t>
      </w:r>
      <w:r w:rsidR="00B275FD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مرورها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B275FD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المسجد إذا كان لحاجة، </w:t>
      </w:r>
      <w:r w:rsidR="00D437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437B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</w:t>
      </w:r>
      <w:r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مرورها </w:t>
      </w:r>
      <w:r w:rsidR="00D437B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لحاجة 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مانع أن تمر مرور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عابرة سبيل قبل أن تغتسل</w:t>
      </w:r>
      <w:r w:rsidR="00B275FD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تمكث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75FD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13282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لها المكث فيه كالجنب.</w:t>
      </w:r>
    </w:p>
    <w:p w:rsidR="00C13282" w:rsidRPr="00B275FD" w:rsidRDefault="00C13282" w:rsidP="00B275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275FD"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275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275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275FD" w:rsidRDefault="00E67D5A" w:rsidP="00B275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275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715B1F-D84E-4AAE-B567-4E9E82DDFE24}"/>
    <w:embedBold r:id="rId2" w:fontKey="{2B798C70-146C-4F3F-8948-4A86ED4740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7F104E-E7B3-448B-B6A2-DD24FA32D95D}"/>
    <w:embedBold r:id="rId4" w:fontKey="{0DFE7499-9AC3-465F-B030-EB9C62EFF0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A822A52-7FA4-4F6A-9E8B-71C572F997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28FFF18-74AC-4439-BA21-41D730355037}"/>
    <w:embedBold r:id="rId7" w:fontKey="{5E418E71-B3F4-4502-BC23-3D5B1498732A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C9040472-597D-4D87-B6EA-0EE94BA1E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456B2B2-8525-4CDA-BF90-4545ABED55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A5E5A27-E450-4E40-9F5B-7DD84168FD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28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4B1C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5FD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9794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282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E8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7B2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280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DA3B09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2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C13282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2019-04-18T11:55:00Z</dcterms:created>
  <dcterms:modified xsi:type="dcterms:W3CDTF">2019-07-29T11:53:00Z</dcterms:modified>
</cp:coreProperties>
</file>