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212" w:rsidRPr="00A00212" w:rsidRDefault="00FB79D9" w:rsidP="00A002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B79D9">
        <w:rPr>
          <w:rFonts w:ascii="Simplified Arabic" w:hAnsi="Simplified Arabic"/>
          <w:color w:val="0000FF"/>
          <w:sz w:val="28"/>
          <w:szCs w:val="28"/>
          <w:rtl/>
        </w:rPr>
        <w:t>ثبوت الشهر</w:t>
      </w:r>
    </w:p>
    <w:p w:rsidR="00A00212" w:rsidRPr="00A00212" w:rsidRDefault="00A00212" w:rsidP="00A002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00212">
        <w:rPr>
          <w:rFonts w:ascii="Simplified Arabic" w:hAnsi="Simplified Arabic" w:hint="cs"/>
          <w:color w:val="0000FF"/>
          <w:sz w:val="28"/>
          <w:szCs w:val="28"/>
          <w:rtl/>
        </w:rPr>
        <w:t>إفطار 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A00212">
        <w:rPr>
          <w:rFonts w:ascii="Simplified Arabic" w:hAnsi="Simplified Arabic" w:hint="cs"/>
          <w:color w:val="0000FF"/>
          <w:sz w:val="28"/>
          <w:szCs w:val="28"/>
          <w:rtl/>
        </w:rPr>
        <w:t xml:space="preserve">ن رأى هلال شوال </w:t>
      </w:r>
      <w:r w:rsidR="00FB79D9">
        <w:rPr>
          <w:rFonts w:ascii="Simplified Arabic" w:hAnsi="Simplified Arabic" w:hint="cs"/>
          <w:color w:val="0000FF"/>
          <w:sz w:val="28"/>
          <w:szCs w:val="28"/>
          <w:rtl/>
        </w:rPr>
        <w:t>بالرغم من إعلان الجهات الرسمية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أن الشهر تام</w:t>
      </w:r>
    </w:p>
    <w:p w:rsidR="00A00212" w:rsidRPr="00A00212" w:rsidRDefault="00A00212" w:rsidP="00A0021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54668" w:rsidRPr="00A00212" w:rsidRDefault="00A00212" w:rsidP="00A0021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002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54668" w:rsidRPr="00A002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54668" w:rsidRPr="00A002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أعلنت الجهات الرسمية في ليلة الثلاثين من رمضان أن رمضان ي</w:t>
      </w:r>
      <w:r w:rsidRPr="00A002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54668" w:rsidRPr="00A002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تمم ثلاثين يومًا</w:t>
      </w:r>
      <w:r w:rsidRPr="00A002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54668" w:rsidRPr="00A002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رأى بعض النساء هلال شوال</w:t>
      </w:r>
      <w:r w:rsidRPr="00A002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54668" w:rsidRPr="00A0021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يجب عليهن الفطر في يوم الثلاثين؟ </w:t>
      </w:r>
    </w:p>
    <w:p w:rsidR="00454668" w:rsidRPr="00A00212" w:rsidRDefault="00A00212" w:rsidP="00A002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002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54668" w:rsidRPr="00A0021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54668">
        <w:rPr>
          <w:rFonts w:hint="cs"/>
          <w:b/>
          <w:sz w:val="32"/>
          <w:szCs w:val="36"/>
          <w:rtl/>
        </w:rPr>
        <w:t xml:space="preserve"> </w:t>
      </w:r>
      <w:r w:rsidR="00454668"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أ</w:t>
      </w:r>
      <w:r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54668"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علن أن غدًا من رمضان وأنه الم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54668"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تمم ل</w:t>
      </w:r>
      <w:bookmarkStart w:id="0" w:name="_GoBack"/>
      <w:bookmarkEnd w:id="0"/>
      <w:r w:rsidR="00454668"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لثلاثين وقد رآه بعض الناس فالمسألة يختلف فيها أهل العلم</w:t>
      </w:r>
      <w:r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668"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من يقول ي</w:t>
      </w:r>
      <w:r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فطر سرًّا</w:t>
      </w:r>
      <w:r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668"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الأولى أن يصوموا مع الناس</w:t>
      </w:r>
      <w:r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54668"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الصوم يوم يصوم الناس والفطر يوم يفطر الناس</w:t>
      </w:r>
      <w:r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54668"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هو الراجح </w:t>
      </w:r>
      <w:r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54668"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54668"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54668" w:rsidRPr="00A00212" w:rsidRDefault="00454668" w:rsidP="00A002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002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00212"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02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A002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A002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0021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A0021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00212" w:rsidRDefault="00E67D5A" w:rsidP="00A0021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0021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21E6E04-5BF5-4D4E-BB36-95E9D863DC56}"/>
    <w:embedBold r:id="rId2" w:fontKey="{CC7D9F3B-27C1-441C-9C79-FCC282AD6C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3E8589-2F85-4849-B583-8C4C3834049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F9B961E-F0E9-4E32-AFF4-BB1F3BEB6B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D438A0E-875C-42FD-9462-16E7F81B9974}"/>
    <w:embedBold r:id="rId6" w:fontKey="{1C44CFC2-4EE5-431E-95F0-9B49CFB72F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C96B645-3AB5-431D-813A-8D24ABE919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9A98CF2-E4A1-429A-839E-0E68E04D0E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466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4668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212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9D9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5BD7D4"/>
  <w15:docId w15:val="{03D13BBC-39A0-45BD-8C36-2C046EB8B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466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2014-11-10T05:08:00Z</dcterms:created>
  <dcterms:modified xsi:type="dcterms:W3CDTF">2019-06-12T02:41:00Z</dcterms:modified>
</cp:coreProperties>
</file>