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1F97" w:rsidRDefault="00B91F97" w:rsidP="00B753A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91F97">
        <w:rPr>
          <w:rFonts w:ascii="Simplified Arabic" w:hAnsi="Simplified Arabic"/>
          <w:color w:val="0000FF"/>
          <w:sz w:val="28"/>
          <w:szCs w:val="28"/>
          <w:rtl/>
        </w:rPr>
        <w:t>توحيد الألوهية</w:t>
      </w:r>
    </w:p>
    <w:p w:rsidR="00D972EA" w:rsidRPr="00B753A8" w:rsidRDefault="00B233CB" w:rsidP="00B753A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B753A8">
        <w:rPr>
          <w:rFonts w:ascii="Simplified Arabic" w:hAnsi="Simplified Arabic" w:hint="cs"/>
          <w:color w:val="0000FF"/>
          <w:sz w:val="28"/>
          <w:szCs w:val="28"/>
          <w:rtl/>
        </w:rPr>
        <w:t xml:space="preserve">التوجه إلى قبر النبي </w:t>
      </w:r>
      <w:r w:rsidRPr="00B753A8">
        <w:rPr>
          <w:rFonts w:ascii="Simplified Arabic" w:hAnsi="Simplified Arabic"/>
          <w:color w:val="0000FF"/>
          <w:sz w:val="28"/>
          <w:szCs w:val="28"/>
          <w:rtl/>
        </w:rPr>
        <w:t>–</w:t>
      </w:r>
      <w:r w:rsidRPr="00B753A8">
        <w:rPr>
          <w:rFonts w:ascii="Simplified Arabic" w:hAnsi="Simplified Arabic" w:hint="cs"/>
          <w:color w:val="0000FF"/>
          <w:sz w:val="28"/>
          <w:szCs w:val="28"/>
          <w:rtl/>
        </w:rPr>
        <w:t>صلى الله عليه وسلم- حال الدعاء</w:t>
      </w:r>
    </w:p>
    <w:p w:rsidR="00B233CB" w:rsidRPr="00B753A8" w:rsidRDefault="00B233CB" w:rsidP="00B753A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95874" w:rsidRPr="00B753A8" w:rsidRDefault="00D972EA" w:rsidP="00D972E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753A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95874" w:rsidRPr="00B753A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95874" w:rsidRPr="00B753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نصحت</w:t>
      </w:r>
      <w:r w:rsidR="00B233CB" w:rsidRPr="00B753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295874" w:rsidRPr="00B753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أحد الإخوة الذين يتوجهون إلى قبر النبي -صلى الله عليه وسلم- ويشرع في الدعاء ويطيل ويبكي</w:t>
      </w:r>
      <w:r w:rsidR="00B233CB" w:rsidRPr="00B753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95874" w:rsidRPr="00B753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فنصحت</w:t>
      </w:r>
      <w:r w:rsidR="00B233CB" w:rsidRPr="00B753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295874" w:rsidRPr="00B753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 أن يت</w:t>
      </w:r>
      <w:r w:rsidR="00B233CB" w:rsidRPr="00B753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295874" w:rsidRPr="00B753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جه إلى القبلة وأن يدعو ربه </w:t>
      </w:r>
      <w:r w:rsidR="00B233CB" w:rsidRPr="00B753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295874" w:rsidRPr="00B753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سبحانه وتعالى</w:t>
      </w:r>
      <w:r w:rsidR="00B233CB" w:rsidRPr="00B753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-،</w:t>
      </w:r>
      <w:r w:rsidR="00295874" w:rsidRPr="00B753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فقال</w:t>
      </w:r>
      <w:r w:rsidR="00B233CB" w:rsidRPr="00B753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295874" w:rsidRPr="00B753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B233CB" w:rsidRPr="00B753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295874" w:rsidRPr="00B753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أنا أدعو الله لكن أرجو أن ي</w:t>
      </w:r>
      <w:r w:rsidR="00B753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295874" w:rsidRPr="00B753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ستجيب لي في هذا المكان الشريف</w:t>
      </w:r>
      <w:r w:rsidR="00B233CB" w:rsidRPr="00B753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="00295874" w:rsidRPr="00B753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فعله هذا صحيح؟</w:t>
      </w:r>
    </w:p>
    <w:p w:rsidR="00B233CB" w:rsidRPr="00B753A8" w:rsidRDefault="00D972EA" w:rsidP="00B753A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753A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95874" w:rsidRPr="00B753A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95874">
        <w:rPr>
          <w:rFonts w:hint="cs"/>
          <w:sz w:val="36"/>
          <w:szCs w:val="36"/>
          <w:rtl/>
        </w:rPr>
        <w:t xml:space="preserve"> 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الذي يتوج</w:t>
      </w:r>
      <w:r w:rsid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إلى قبره -عليه الصلاة والسلام- يعني يستقبل القبر</w:t>
      </w:r>
      <w:r w:rsidR="00B233CB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تكون القبلة خلفه كما هو الواقع في الوقت الحاضر عند من أراد أن يزور النبي -عليه الصلاة والسلام- وي</w:t>
      </w:r>
      <w:r w:rsidR="00B233CB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سلِّم عليه</w:t>
      </w:r>
      <w:r w:rsidR="00B233CB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إن استقبل القبر جعل القبلة خلف ظهره</w:t>
      </w:r>
      <w:r w:rsidR="00B233CB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واستقبال القبر أثناء الدعاء هذا أمر مبتدع لا يجوز</w:t>
      </w:r>
      <w:r w:rsidR="00B233CB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عليه أن يستقبل القبلة ويدعو الله </w:t>
      </w:r>
      <w:r w:rsidR="00B233CB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B233CB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إذا كان يدعو الله </w:t>
      </w:r>
      <w:r w:rsidR="00B233CB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B233CB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جاء في السؤال</w:t>
      </w:r>
      <w:r w:rsidR="00B233CB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295874" w:rsidRPr="00B753A8" w:rsidRDefault="00295874" w:rsidP="00954CB9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أما إذا كان يدعو النبي -عليه الصلاة والسلام- </w:t>
      </w:r>
      <w:r w:rsidR="00D972EA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هذا هو الشرك </w:t>
      </w:r>
      <w:r w:rsidR="00D972EA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الذي لا ي</w:t>
      </w:r>
      <w:r w:rsidR="00B233CB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972EA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غفر </w:t>
      </w:r>
      <w:r w:rsidR="00B233CB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972EA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الشرك الأكب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="00B233CB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فعليه أن يتقي الله </w:t>
      </w:r>
      <w:r w:rsidR="00B233CB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B233CB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="00B233CB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سل</w:t>
      </w:r>
      <w:r w:rsidR="00B233CB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على النبي -عليه الصلاة والسلام-</w:t>
      </w:r>
      <w:r w:rsidR="00B233CB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ويصلي عليه</w:t>
      </w:r>
      <w:r w:rsidR="00B233CB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يستقبل القبلة ويدعو بما شاء</w:t>
      </w:r>
      <w:r w:rsidR="00B233CB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يدعو الله </w:t>
      </w:r>
      <w:r w:rsidR="00B233CB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B233CB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غير مشرك به 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غيره.</w:t>
      </w:r>
    </w:p>
    <w:p w:rsidR="00343E63" w:rsidRPr="00B753A8" w:rsidRDefault="00B753A8" w:rsidP="00954CB9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وإن أتى ببعض الألفاظ مثل</w:t>
      </w:r>
      <w:r w:rsidR="00D972EA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972EA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يا محمد اشفع لي</w:t>
      </w:r>
      <w:r w:rsidR="00D972EA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B233CB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972EA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يا نبي الله اشفع لي</w:t>
      </w:r>
      <w:r w:rsidR="00D972EA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 ف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هو في هذه الحالة يدعو النبي -عليه الصلاة والسلام- وي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طلب منه ما لا يقدر عليه</w:t>
      </w:r>
      <w:r w:rsidR="00B233CB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233CB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والنبي </w:t>
      </w:r>
      <w:r w:rsidR="00B233CB" w:rsidRPr="00B753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B233CB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صلى الله عليه وسلم-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يشفع إذا أُذِن له بالشفاعة يوم القيامة</w:t>
      </w:r>
      <w:r w:rsidR="00B233CB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في الوقت الحاضر فهو لا يستطيع -عليه الصلاة والسلام- مع أنه أشرف الخلق وأكرم الخلق على الله</w:t>
      </w:r>
      <w:r w:rsidR="00B233CB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فكيف بمن دونه</w:t>
      </w:r>
      <w:r w:rsidR="00B233CB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؟!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أنه</w:t>
      </w:r>
      <w:r w:rsidR="00B233CB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يقولون</w:t>
      </w:r>
      <w:r w:rsidR="00B233CB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يا فلان</w:t>
      </w:r>
      <w:r w:rsidR="00B233CB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يا فلان</w:t>
      </w:r>
      <w:r w:rsidR="00B233CB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يا عبد القادر</w:t>
      </w:r>
      <w:r w:rsidR="00B233CB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يا علي</w:t>
      </w:r>
      <w:r w:rsidR="00B233CB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يا حسين</w:t>
      </w:r>
      <w:r w:rsidR="00B233CB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يا محمد</w:t>
      </w:r>
      <w:r w:rsidR="00B233CB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يقولون هذا بكثرة</w:t>
      </w:r>
      <w:r w:rsidR="00B233CB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 لا شك أنه لا يجوز</w:t>
      </w:r>
      <w:r w:rsidR="00343E63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43E63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هذا شرك في الدعاء </w:t>
      </w:r>
      <w:r w:rsidR="00343E63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نسأل الله العافية</w:t>
      </w:r>
      <w:r w:rsidR="00343E63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-.</w:t>
      </w:r>
    </w:p>
    <w:p w:rsidR="00295874" w:rsidRPr="00B753A8" w:rsidRDefault="00343E63" w:rsidP="00954CB9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ينبغي التنبيه على شيء يرد في الكتب المستعملة من الأقطار من مصر والشام والمغرب وتركيا وغيرها من البلدان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فيها كلمات تتكرر كثيرًا وترد بكثرة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يا ك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 احفظ الورق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)!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تأتي بكثرة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(كَيْبَكَج)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ما يُدرَى ما هو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فهو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لفظ أعجمي ما ي</w:t>
      </w:r>
      <w:r w:rsid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عرف معناه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قال بعضهم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نه يحتمل أنه من أسماء الله 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ترجمة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لبعض الأسماء الحسنى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لا يجوز استعمال إلا ما كان معروف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المعنى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فحينئذٍ يدخل في الشرك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ي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خاطب هذا الذي لا ي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درى هل هو شيطان أو جني أو مخلوق آخر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وبعضهم يقول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نه نوع من 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ورق الشجر وأنه 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وُضِع في الكتب لا تتأثر هذه الكتب بأرضة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سوس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غيره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ا،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ذلك هذا لا يجوز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استغاثة واستعانة بمخلوق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فهو 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دعاء لمخلوق فيما لا يقدر عليه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فهذا هو الشرك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وبعضهم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753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ذكرنا-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إنه قد يكون ترجمة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لبعض الأسماء الحسنى، 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لكن لا بد أن ي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 من ذلك وي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عرف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يجوز أن يقوله م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عرف العربية وي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عرف الأسماء الحسنى بلغة العرب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كل حال هذا أمر كثير ومُلفِت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للنظر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ويأتي بكثرة من الكتب التي ت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رد سواء كانت من مصر أو من الشام أو من المغرب أو من تركيا</w:t>
      </w:r>
      <w:r w:rsid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حتى من</w:t>
      </w:r>
      <w:r w:rsidR="00D972EA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المشرق يأتي بعضها مكتوب عليه 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</w:t>
      </w:r>
      <w:r w:rsidR="00D972EA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فهذا التوارد يحتاج إلى مزيد من النظر والعناية والتنبيه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نب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عليه لا</w:t>
      </w:r>
      <w:r w:rsidR="00954C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وأنه في كتب العلم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 يأتي في مصحف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في 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 البخاري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في غيره من </w:t>
      </w:r>
      <w:r w:rsid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كتب السنة فضلًا</w:t>
      </w:r>
      <w:r w:rsidR="00D972EA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 الكتب الأخرى، ف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بد أن ي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نبَّه عليه في الدروس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753A8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أو تُ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كتب فتوى ت</w:t>
      </w:r>
      <w:r w:rsidR="00B753A8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نشر بين الناس</w:t>
      </w:r>
      <w:r w:rsidR="00B753A8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95874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كثير جدًّا.</w:t>
      </w:r>
    </w:p>
    <w:p w:rsidR="00295874" w:rsidRPr="00B753A8" w:rsidRDefault="00295874" w:rsidP="00B753A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753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B753A8"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753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والثمانون</w:t>
      </w:r>
      <w:r w:rsidRPr="00B753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10</w:t>
      </w:r>
      <w:r w:rsidRPr="00B753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B753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B753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B753A8" w:rsidRDefault="00E67D5A" w:rsidP="00B753A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B753A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9F3D133-C7DD-4A64-B78F-82EB8C850F6E}"/>
    <w:embedBold r:id="rId2" w:fontKey="{1D792AFC-1717-44E5-95EF-31F092BA13E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C687872-181E-4F26-B953-168FDF75360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36E7373-9E72-4B6F-89E4-EF09EDB313F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9A13E44-C3F6-4948-B513-C37FB9163FB4}"/>
    <w:embedBold r:id="rId6" w:fontKey="{EE0D7717-A651-4790-B3BC-FB904AE9F2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29B9BB9-D83F-4E58-8300-6ED0A1B3CD0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9E4500E-785A-465E-B106-4F40EC8A78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5874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874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E6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4CB9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3CB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3A8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1F97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2EA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A0E07F"/>
  <w15:docId w15:val="{376FC024-65C7-42AF-943E-91F29D50F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587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414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2014-11-10T05:31:00Z</dcterms:created>
  <dcterms:modified xsi:type="dcterms:W3CDTF">2019-06-12T06:39:00Z</dcterms:modified>
</cp:coreProperties>
</file>