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5C7" w:rsidRPr="00DF5631" w:rsidRDefault="004E7609" w:rsidP="00DF5631">
      <w:pPr>
        <w:pStyle w:val="a3"/>
        <w:rPr>
          <w:color w:val="0000FF"/>
          <w:rtl/>
        </w:rPr>
      </w:pPr>
      <w:r w:rsidRPr="004E7609">
        <w:rPr>
          <w:color w:val="0000FF"/>
          <w:rtl/>
        </w:rPr>
        <w:t>تشييع الميت وحمله ودفنه</w:t>
      </w:r>
      <w:bookmarkStart w:id="0" w:name="_GoBack"/>
      <w:bookmarkEnd w:id="0"/>
    </w:p>
    <w:p w:rsidR="007405C7" w:rsidRPr="00DF5631" w:rsidRDefault="00DF5631" w:rsidP="00DF5631">
      <w:pPr>
        <w:pStyle w:val="a3"/>
        <w:rPr>
          <w:color w:val="0000FF"/>
          <w:rtl/>
        </w:rPr>
      </w:pPr>
      <w:r w:rsidRPr="00DF5631">
        <w:rPr>
          <w:rFonts w:hint="cs"/>
          <w:color w:val="0000FF"/>
          <w:rtl/>
        </w:rPr>
        <w:t>كيفية</w:t>
      </w:r>
      <w:r w:rsidR="007405C7" w:rsidRPr="00DF5631">
        <w:rPr>
          <w:rFonts w:hint="cs"/>
          <w:color w:val="0000FF"/>
          <w:rtl/>
        </w:rPr>
        <w:t xml:space="preserve"> الدعاء للميت عند القبر، و</w:t>
      </w:r>
      <w:r w:rsidRPr="00DF5631">
        <w:rPr>
          <w:rFonts w:hint="cs"/>
          <w:color w:val="0000FF"/>
          <w:rtl/>
        </w:rPr>
        <w:t>دعاء الإنسان لنفسه عند القبر</w:t>
      </w:r>
    </w:p>
    <w:p w:rsidR="007405C7" w:rsidRPr="00DF5631" w:rsidRDefault="007405C7" w:rsidP="00DF5631">
      <w:pPr>
        <w:pStyle w:val="a3"/>
        <w:rPr>
          <w:color w:val="0000FF"/>
          <w:rtl/>
        </w:rPr>
      </w:pPr>
    </w:p>
    <w:p w:rsidR="00EA01C8" w:rsidRPr="007405C7" w:rsidRDefault="007405C7" w:rsidP="007405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05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01C8" w:rsidRPr="007405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أين يقف الذي ي</w:t>
      </w:r>
      <w:r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</w:t>
      </w:r>
      <w:r w:rsidR="00DF56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على القبر</w:t>
      </w:r>
      <w:r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يرفع يديه عند الدعاء للميت وهو واقف على قبره</w:t>
      </w:r>
      <w:r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هناك دعاء وارد عند السلام على الميت</w:t>
      </w:r>
      <w:r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A01C8" w:rsidRPr="007405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له أن يدعو لنفسه عند القبر؟</w:t>
      </w:r>
    </w:p>
    <w:p w:rsidR="007405C7" w:rsidRPr="007405C7" w:rsidRDefault="007405C7" w:rsidP="00DF56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405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01C8" w:rsidRPr="007405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01C8">
        <w:rPr>
          <w:rFonts w:hint="cs"/>
          <w:b/>
          <w:sz w:val="32"/>
          <w:szCs w:val="36"/>
          <w:rtl/>
        </w:rPr>
        <w:t xml:space="preserve"> 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الذي ي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سل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م على القبر وعلى المدفون فيه ينبغي كما قال أهل العلم أن يستقبل وجهه كما لو حي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اه وهو حي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يستقبل وجه الميت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وأما الدعاء فيستقبل فيه القبلة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ويرفع يديه عند الدعاء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فرفع اليدين عند الدعاء معروف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وفيه أحاديث متواترة تواترًا معنويًا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ومنها هذا الموضع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فيرفع يديه وي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طيل الدعاء للميت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ويمحض له الدعاء ويخلص له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وهذا مما ينفع به أخاه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وهذا من فوائد زيارة القبور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تذكر الآخرة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وينفع أخاه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ويعتبر ويتعظ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من فوائده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DF5631">
        <w:rPr>
          <w:rFonts w:ascii="Simplified Arabic" w:hAnsi="Simplified Arabic" w:cs="Simplified Arabic" w:hint="cs"/>
          <w:sz w:val="28"/>
          <w:szCs w:val="28"/>
          <w:rtl/>
        </w:rPr>
        <w:t>ينفع أخاه بهذا الدعاء، و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ليس هناك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دعاء مخصوص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A01C8" w:rsidRPr="007405C7">
        <w:rPr>
          <w:rFonts w:ascii="Simplified Arabic" w:hAnsi="Simplified Arabic" w:cs="Simplified Arabic" w:hint="cs"/>
          <w:sz w:val="28"/>
          <w:szCs w:val="28"/>
          <w:rtl/>
        </w:rPr>
        <w:t>إنما يدعو له بالمغفرة والرحمة والتجاوز إلى آخره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A01C8" w:rsidRPr="007405C7" w:rsidRDefault="00EA01C8" w:rsidP="007405C7">
      <w:pPr>
        <w:spacing w:before="120" w:after="120" w:line="240" w:lineRule="atLeast"/>
        <w:ind w:firstLine="566"/>
        <w:jc w:val="both"/>
        <w:rPr>
          <w:rFonts w:ascii="Simplified Arabic" w:hAnsi="Simplified Arabic" w:cs="Simplified Arabic"/>
          <w:sz w:val="28"/>
          <w:szCs w:val="28"/>
        </w:rPr>
      </w:pPr>
      <w:r w:rsidRPr="007405C7">
        <w:rPr>
          <w:rFonts w:ascii="Simplified Arabic" w:hAnsi="Simplified Arabic" w:cs="Simplified Arabic" w:hint="cs"/>
          <w:sz w:val="28"/>
          <w:szCs w:val="28"/>
          <w:rtl/>
        </w:rPr>
        <w:t>وأما أن يدعو لنفسه عند القبر فهذا بدعة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لا يدعو لنفسه عند القبر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يدعو لنفسه في غير هذا المكان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لئلا ي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ظن أو يقع في قلبه أن هذا المكان له ميزة أو خصيصة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أو أن لصاحب القبر أثرًا في قبول هذا الدعاء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فكما ت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منع الصلاة عند المقبرة ت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منع العبادات أيضًا كالدعاء وقراءة القرآن</w:t>
      </w:r>
      <w:r w:rsidR="00DF56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كلها بدع.</w:t>
      </w:r>
    </w:p>
    <w:p w:rsidR="00E67D5A" w:rsidRPr="007405C7" w:rsidRDefault="00EA01C8" w:rsidP="007405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405C7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7405C7" w:rsidRPr="007405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05C7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التاسعة والتسعون</w:t>
      </w:r>
      <w:r w:rsidRPr="007405C7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7405C7">
        <w:rPr>
          <w:rFonts w:ascii="Simplified Arabic" w:hAnsi="Simplified Arabic" w:cs="Simplified Arabic"/>
          <w:sz w:val="28"/>
          <w:szCs w:val="28"/>
          <w:rtl/>
        </w:rPr>
        <w:t>/</w:t>
      </w:r>
      <w:r w:rsidRPr="007405C7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7405C7">
        <w:rPr>
          <w:rFonts w:ascii="Simplified Arabic" w:hAnsi="Simplified Arabic" w:cs="Simplified Arabic"/>
          <w:sz w:val="28"/>
          <w:szCs w:val="28"/>
          <w:rtl/>
        </w:rPr>
        <w:t>/1435ه</w:t>
      </w:r>
    </w:p>
    <w:sectPr w:rsidR="00E67D5A" w:rsidRPr="007405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3938B7-6045-4B6A-8E46-B729BB14CAEE}"/>
    <w:embedBold r:id="rId2" w:fontKey="{0CD90687-05FF-49AB-8C70-62E374691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8B727A-5E60-4680-B423-FAD8E0972B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5D6C50-466D-42D3-813B-CDD7656A8C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AE43F6E-B161-4479-B057-F8B37C311983}"/>
    <w:embedBold r:id="rId6" w:fontKey="{B328BE3A-22E4-4C0F-9693-996C5B5735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700B4F-0C3C-4830-897E-F6CFA77816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2A35C2-8C33-403F-8AA7-31D387C3BB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01C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E7609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05C7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631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1C8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56AD3A"/>
  <w15:docId w15:val="{A0562D6D-9FE5-42A4-A546-0F9628EC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1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2014-11-19T10:38:00Z</dcterms:created>
  <dcterms:modified xsi:type="dcterms:W3CDTF">2019-07-30T15:56:00Z</dcterms:modified>
</cp:coreProperties>
</file>