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5AB3" w:rsidRPr="004422BD" w:rsidRDefault="002E5AB3" w:rsidP="00A83F4C">
      <w:pPr>
        <w:framePr w:hSpace="180" w:wrap="around" w:vAnchor="text" w:hAnchor="margin" w:xAlign="center" w:y="258"/>
        <w:widowControl w:val="0"/>
        <w:spacing w:line="520" w:lineRule="exact"/>
        <w:suppressOverlap/>
        <w:jc w:val="center"/>
        <w:rPr>
          <w:rFonts w:asciiTheme="minorBidi" w:hAnsiTheme="minorBidi" w:cstheme="minorBidi"/>
          <w:noProof/>
          <w:color w:val="0070C0"/>
          <w:spacing w:val="-2"/>
          <w:position w:val="6"/>
          <w:sz w:val="28"/>
          <w:szCs w:val="28"/>
          <w:rtl/>
        </w:rPr>
      </w:pPr>
      <w:r>
        <w:rPr>
          <w:rFonts w:asciiTheme="minorBidi" w:hAnsiTheme="minorBidi" w:cstheme="minorBidi" w:hint="cs"/>
          <w:noProof/>
          <w:color w:val="0070C0"/>
          <w:spacing w:val="-2"/>
          <w:position w:val="6"/>
          <w:sz w:val="28"/>
          <w:szCs w:val="28"/>
          <w:rtl/>
        </w:rPr>
        <w:t xml:space="preserve">أهمية </w:t>
      </w:r>
      <w:r w:rsidRPr="004422BD">
        <w:rPr>
          <w:rFonts w:asciiTheme="minorBidi" w:hAnsiTheme="minorBidi" w:cstheme="minorBidi" w:hint="cs"/>
          <w:noProof/>
          <w:color w:val="0070C0"/>
          <w:spacing w:val="-2"/>
          <w:position w:val="6"/>
          <w:sz w:val="28"/>
          <w:szCs w:val="28"/>
          <w:rtl/>
        </w:rPr>
        <w:t>العناية بالألفاظ في أمور الاعتقاد</w:t>
      </w:r>
    </w:p>
    <w:p w:rsidR="002E5AB3" w:rsidRPr="004422BD" w:rsidRDefault="002E5AB3" w:rsidP="00A83F4C">
      <w:pPr>
        <w:framePr w:hSpace="180" w:wrap="around" w:vAnchor="text" w:hAnchor="margin" w:xAlign="center" w:y="258"/>
        <w:widowControl w:val="0"/>
        <w:spacing w:line="520" w:lineRule="exact"/>
        <w:suppressOverlap/>
        <w:jc w:val="center"/>
        <w:rPr>
          <w:rFonts w:asciiTheme="minorBidi" w:hAnsiTheme="minorBidi" w:cstheme="minorBidi"/>
          <w:noProof/>
          <w:spacing w:val="-2"/>
          <w:position w:val="6"/>
          <w:sz w:val="28"/>
          <w:szCs w:val="28"/>
          <w:rtl/>
        </w:rPr>
      </w:pPr>
      <w:r w:rsidRPr="004422BD">
        <w:rPr>
          <w:rFonts w:asciiTheme="minorBidi" w:hAnsiTheme="minorBidi" w:cstheme="minorBidi" w:hint="cs"/>
          <w:noProof/>
          <w:color w:val="0070C0"/>
          <w:spacing w:val="-2"/>
          <w:position w:val="6"/>
          <w:sz w:val="28"/>
          <w:szCs w:val="28"/>
          <w:rtl/>
        </w:rPr>
        <w:t>الإيمان</w:t>
      </w:r>
    </w:p>
    <w:p w:rsidR="00A83F4C" w:rsidRPr="004422BD" w:rsidRDefault="00A83F4C" w:rsidP="00A83F4C">
      <w:pPr>
        <w:widowControl w:val="0"/>
        <w:spacing w:line="520" w:lineRule="exact"/>
        <w:jc w:val="both"/>
        <w:rPr>
          <w:rFonts w:asciiTheme="minorBidi" w:hAnsiTheme="minorBidi" w:cstheme="minorBidi"/>
          <w:noProof/>
          <w:spacing w:val="-2"/>
          <w:position w:val="6"/>
          <w:sz w:val="28"/>
          <w:szCs w:val="28"/>
          <w:rtl/>
        </w:rPr>
      </w:pPr>
      <w:r w:rsidRPr="004422BD">
        <w:rPr>
          <w:rFonts w:asciiTheme="minorBidi" w:hAnsiTheme="minorBidi" w:cstheme="minorBidi"/>
          <w:noProof/>
          <w:spacing w:val="-2"/>
          <w:position w:val="6"/>
          <w:sz w:val="28"/>
          <w:szCs w:val="28"/>
          <w:rtl/>
        </w:rPr>
        <w:t>سُئِلَ بعضُ مُرجئةِ الجهميَّةِ عنِ الإيمانِ فقالَ: قولٌ وعمَلٌ. فقالَ الإمامُ أحمدَ:</w:t>
      </w:r>
      <w:r w:rsidRPr="004422BD">
        <w:rPr>
          <w:rFonts w:asciiTheme="minorBidi" w:hAnsiTheme="minorBidi" w:cstheme="minorBidi" w:hint="cs"/>
          <w:noProof/>
          <w:spacing w:val="-2"/>
          <w:position w:val="6"/>
          <w:sz w:val="28"/>
          <w:szCs w:val="28"/>
          <w:rtl/>
        </w:rPr>
        <w:t xml:space="preserve"> (</w:t>
      </w:r>
      <w:r w:rsidRPr="004422BD">
        <w:rPr>
          <w:rFonts w:asciiTheme="minorBidi" w:hAnsiTheme="minorBidi" w:cstheme="minorBidi"/>
          <w:noProof/>
          <w:spacing w:val="-2"/>
          <w:position w:val="6"/>
          <w:sz w:val="28"/>
          <w:szCs w:val="28"/>
          <w:rtl/>
        </w:rPr>
        <w:t>هذا أخبَثُ قول</w:t>
      </w:r>
      <w:r w:rsidRPr="004422BD">
        <w:rPr>
          <w:rFonts w:asciiTheme="minorBidi" w:hAnsiTheme="minorBidi" w:cstheme="minorBidi" w:hint="cs"/>
          <w:noProof/>
          <w:spacing w:val="-2"/>
          <w:position w:val="6"/>
          <w:sz w:val="28"/>
          <w:szCs w:val="28"/>
          <w:rtl/>
        </w:rPr>
        <w:t>)</w:t>
      </w:r>
      <w:r w:rsidRPr="004422BD">
        <w:rPr>
          <w:rFonts w:asciiTheme="minorBidi" w:hAnsiTheme="minorBidi" w:cstheme="minorBidi"/>
          <w:noProof/>
          <w:spacing w:val="-2"/>
          <w:position w:val="6"/>
          <w:sz w:val="28"/>
          <w:szCs w:val="28"/>
          <w:rtl/>
        </w:rPr>
        <w:t xml:space="preserve">؛ لأنَّه يقولُ هذا الكلام مِن بابِ المُداراةِ أو المُداهنَةِ، حيث معروفٌ مِن مذهبِهم أنَّهم يرَون أنَّ المعرفةَ هي الإيمانُ، وعلَى هذا فإبليسُ مؤمنٌ عندَهم، والمشركونَ الذينَ عرفُوا اللهَ -جلَّ وعلا- في حالِ الشدِّةِ كلُّهم مؤمنونَ عندَهم. وإنَّما أرادوا بهذا: قولَ القلبِ وعمله. وهذا من تصرف بعضِ الناسِ في العباراتِ والألفاظ حتَّى لا تُعرفَ حقيقتُه. وقد </w:t>
      </w:r>
      <w:r w:rsidRPr="004422BD">
        <w:rPr>
          <w:rFonts w:asciiTheme="minorBidi" w:hAnsiTheme="minorBidi" w:cstheme="minorBidi"/>
          <w:spacing w:val="-2"/>
          <w:position w:val="6"/>
          <w:sz w:val="28"/>
          <w:szCs w:val="28"/>
          <w:rtl/>
        </w:rPr>
        <w:t>ذكروا عن ال</w:t>
      </w:r>
      <w:r>
        <w:rPr>
          <w:rFonts w:asciiTheme="minorBidi" w:hAnsiTheme="minorBidi" w:cstheme="minorBidi"/>
          <w:spacing w:val="-2"/>
          <w:position w:val="6"/>
          <w:sz w:val="28"/>
          <w:szCs w:val="28"/>
          <w:rtl/>
        </w:rPr>
        <w:t>زمخشري أنه افتتح تفسيره بقوله:</w:t>
      </w:r>
      <w:r>
        <w:rPr>
          <w:rFonts w:asciiTheme="minorBidi" w:hAnsiTheme="minorBidi" w:cstheme="minorBidi" w:hint="cs"/>
          <w:spacing w:val="-2"/>
          <w:position w:val="6"/>
          <w:sz w:val="28"/>
          <w:szCs w:val="28"/>
          <w:rtl/>
        </w:rPr>
        <w:t xml:space="preserve"> (</w:t>
      </w:r>
      <w:r w:rsidRPr="004422BD">
        <w:rPr>
          <w:rFonts w:asciiTheme="minorBidi" w:hAnsiTheme="minorBidi" w:cstheme="minorBidi"/>
          <w:spacing w:val="-2"/>
          <w:position w:val="6"/>
          <w:sz w:val="28"/>
          <w:szCs w:val="28"/>
          <w:rtl/>
        </w:rPr>
        <w:t>الحمد لله الذي خلق القرآن</w:t>
      </w:r>
      <w:r>
        <w:rPr>
          <w:rFonts w:asciiTheme="minorBidi" w:hAnsiTheme="minorBidi" w:cstheme="minorBidi" w:hint="cs"/>
          <w:spacing w:val="-2"/>
          <w:position w:val="6"/>
          <w:sz w:val="28"/>
          <w:szCs w:val="28"/>
          <w:rtl/>
        </w:rPr>
        <w:t>)</w:t>
      </w:r>
      <w:r w:rsidRPr="004422BD">
        <w:rPr>
          <w:rFonts w:asciiTheme="minorBidi" w:hAnsiTheme="minorBidi" w:cstheme="minorBidi"/>
          <w:spacing w:val="-2"/>
          <w:position w:val="6"/>
          <w:sz w:val="28"/>
          <w:szCs w:val="28"/>
          <w:rtl/>
        </w:rPr>
        <w:t xml:space="preserve">. فقيل له: </w:t>
      </w:r>
      <w:r>
        <w:rPr>
          <w:rFonts w:asciiTheme="minorBidi" w:hAnsiTheme="minorBidi" w:cstheme="minorBidi" w:hint="cs"/>
          <w:spacing w:val="-2"/>
          <w:position w:val="6"/>
          <w:sz w:val="28"/>
          <w:szCs w:val="28"/>
          <w:rtl/>
        </w:rPr>
        <w:t>(</w:t>
      </w:r>
      <w:r w:rsidRPr="004422BD">
        <w:rPr>
          <w:rFonts w:asciiTheme="minorBidi" w:hAnsiTheme="minorBidi" w:cstheme="minorBidi"/>
          <w:spacing w:val="-2"/>
          <w:position w:val="6"/>
          <w:sz w:val="28"/>
          <w:szCs w:val="28"/>
          <w:rtl/>
        </w:rPr>
        <w:t>أنت مجنون</w:t>
      </w:r>
      <w:r>
        <w:rPr>
          <w:rFonts w:asciiTheme="minorBidi" w:hAnsiTheme="minorBidi" w:cstheme="minorBidi" w:hint="cs"/>
          <w:spacing w:val="-2"/>
          <w:position w:val="6"/>
          <w:sz w:val="28"/>
          <w:szCs w:val="28"/>
          <w:rtl/>
        </w:rPr>
        <w:t>)</w:t>
      </w:r>
      <w:r w:rsidRPr="004422BD">
        <w:rPr>
          <w:rFonts w:asciiTheme="minorBidi" w:hAnsiTheme="minorBidi" w:cstheme="minorBidi"/>
          <w:spacing w:val="-2"/>
          <w:position w:val="6"/>
          <w:sz w:val="28"/>
          <w:szCs w:val="28"/>
          <w:rtl/>
        </w:rPr>
        <w:t xml:space="preserve">، يعني أن كتابك لن يقرأ، ثم غيَّر (خلق) إلى (جعل) وقال: </w:t>
      </w:r>
      <w:r>
        <w:rPr>
          <w:rFonts w:asciiTheme="minorBidi" w:hAnsiTheme="minorBidi" w:cstheme="minorBidi" w:hint="cs"/>
          <w:spacing w:val="-2"/>
          <w:position w:val="6"/>
          <w:sz w:val="28"/>
          <w:szCs w:val="28"/>
          <w:rtl/>
        </w:rPr>
        <w:t>(</w:t>
      </w:r>
      <w:r w:rsidRPr="004422BD">
        <w:rPr>
          <w:rFonts w:asciiTheme="minorBidi" w:hAnsiTheme="minorBidi" w:cstheme="minorBidi"/>
          <w:spacing w:val="-2"/>
          <w:position w:val="6"/>
          <w:sz w:val="28"/>
          <w:szCs w:val="28"/>
          <w:rtl/>
        </w:rPr>
        <w:t>هي معناها</w:t>
      </w:r>
      <w:r>
        <w:rPr>
          <w:rFonts w:asciiTheme="minorBidi" w:hAnsiTheme="minorBidi" w:cstheme="minorBidi" w:hint="cs"/>
          <w:spacing w:val="-2"/>
          <w:position w:val="6"/>
          <w:sz w:val="28"/>
          <w:szCs w:val="28"/>
          <w:rtl/>
        </w:rPr>
        <w:t>)</w:t>
      </w:r>
      <w:r w:rsidRPr="004422BD">
        <w:rPr>
          <w:rFonts w:asciiTheme="minorBidi" w:hAnsiTheme="minorBidi" w:cstheme="minorBidi"/>
          <w:spacing w:val="-2"/>
          <w:position w:val="6"/>
          <w:sz w:val="28"/>
          <w:szCs w:val="28"/>
          <w:rtl/>
        </w:rPr>
        <w:t xml:space="preserve">. ولذلك حينَما قالَ </w:t>
      </w:r>
      <w:r w:rsidRPr="004422BD">
        <w:rPr>
          <w:rFonts w:asciiTheme="minorBidi" w:hAnsiTheme="minorBidi" w:cstheme="minorBidi" w:hint="cs"/>
          <w:spacing w:val="-2"/>
          <w:position w:val="6"/>
          <w:sz w:val="28"/>
          <w:szCs w:val="28"/>
          <w:rtl/>
        </w:rPr>
        <w:t>ابن تيمية عن الإيمان هو: (</w:t>
      </w:r>
      <w:r w:rsidRPr="004422BD">
        <w:rPr>
          <w:rFonts w:asciiTheme="minorBidi" w:hAnsiTheme="minorBidi" w:cstheme="minorBidi"/>
          <w:spacing w:val="-2"/>
          <w:position w:val="6"/>
          <w:sz w:val="28"/>
          <w:szCs w:val="28"/>
          <w:rtl/>
        </w:rPr>
        <w:t>قولٌ وعمل</w:t>
      </w:r>
      <w:r w:rsidRPr="004422BD">
        <w:rPr>
          <w:rFonts w:asciiTheme="minorBidi" w:hAnsiTheme="minorBidi" w:cstheme="minorBidi" w:hint="cs"/>
          <w:spacing w:val="-2"/>
          <w:position w:val="6"/>
          <w:sz w:val="28"/>
          <w:szCs w:val="28"/>
          <w:rtl/>
        </w:rPr>
        <w:t>)</w:t>
      </w:r>
      <w:r w:rsidRPr="004422BD">
        <w:rPr>
          <w:rFonts w:asciiTheme="minorBidi" w:hAnsiTheme="minorBidi" w:cstheme="minorBidi"/>
          <w:spacing w:val="-2"/>
          <w:position w:val="6"/>
          <w:sz w:val="28"/>
          <w:szCs w:val="28"/>
          <w:rtl/>
        </w:rPr>
        <w:t xml:space="preserve"> فسر وبيَّن أنه أراد بذلكَ قولَ القلب اللِّسانِ، وعملَ القلبِ واللسان والجوارحِ. فالقولُ قولُ القلبِ وكذلك قولُ اللِّسانِ، ويطلَق القول كذلك على أعمال الجوارح فلو قالَ: </w:t>
      </w:r>
      <w:r w:rsidRPr="004422BD">
        <w:rPr>
          <w:rFonts w:asciiTheme="minorBidi" w:hAnsiTheme="minorBidi" w:cstheme="minorBidi" w:hint="cs"/>
          <w:spacing w:val="-2"/>
          <w:position w:val="6"/>
          <w:sz w:val="28"/>
          <w:szCs w:val="28"/>
          <w:rtl/>
        </w:rPr>
        <w:t>(</w:t>
      </w:r>
      <w:r w:rsidRPr="004422BD">
        <w:rPr>
          <w:rFonts w:asciiTheme="minorBidi" w:hAnsiTheme="minorBidi" w:cstheme="minorBidi"/>
          <w:spacing w:val="-2"/>
          <w:position w:val="6"/>
          <w:sz w:val="28"/>
          <w:szCs w:val="28"/>
          <w:rtl/>
        </w:rPr>
        <w:t>الإيمانُ قولٌ</w:t>
      </w:r>
      <w:r w:rsidRPr="004422BD">
        <w:rPr>
          <w:rFonts w:asciiTheme="minorBidi" w:hAnsiTheme="minorBidi" w:cstheme="minorBidi" w:hint="cs"/>
          <w:spacing w:val="-2"/>
          <w:position w:val="6"/>
          <w:sz w:val="28"/>
          <w:szCs w:val="28"/>
          <w:rtl/>
        </w:rPr>
        <w:t>)</w:t>
      </w:r>
      <w:r w:rsidRPr="004422BD">
        <w:rPr>
          <w:rFonts w:asciiTheme="minorBidi" w:hAnsiTheme="minorBidi" w:cstheme="minorBidi"/>
          <w:spacing w:val="-2"/>
          <w:position w:val="6"/>
          <w:sz w:val="28"/>
          <w:szCs w:val="28"/>
          <w:rtl/>
        </w:rPr>
        <w:t>، ثُمَّ فسَّرَه بقولِه:</w:t>
      </w:r>
      <w:r w:rsidRPr="004422BD">
        <w:rPr>
          <w:rFonts w:asciiTheme="minorBidi" w:hAnsiTheme="minorBidi" w:cstheme="minorBidi" w:hint="cs"/>
          <w:spacing w:val="-2"/>
          <w:position w:val="6"/>
          <w:sz w:val="28"/>
          <w:szCs w:val="28"/>
          <w:rtl/>
        </w:rPr>
        <w:t xml:space="preserve"> (</w:t>
      </w:r>
      <w:r w:rsidRPr="004422BD">
        <w:rPr>
          <w:rFonts w:asciiTheme="minorBidi" w:hAnsiTheme="minorBidi" w:cstheme="minorBidi"/>
          <w:spacing w:val="-2"/>
          <w:position w:val="6"/>
          <w:sz w:val="28"/>
          <w:szCs w:val="28"/>
          <w:rtl/>
        </w:rPr>
        <w:t>قولُ القلبِ واللِّسانِ والجوارحِ</w:t>
      </w:r>
      <w:r w:rsidRPr="004422BD">
        <w:rPr>
          <w:rFonts w:asciiTheme="minorBidi" w:hAnsiTheme="minorBidi" w:cstheme="minorBidi" w:hint="cs"/>
          <w:spacing w:val="-2"/>
          <w:position w:val="6"/>
          <w:sz w:val="28"/>
          <w:szCs w:val="28"/>
          <w:rtl/>
        </w:rPr>
        <w:t>)</w:t>
      </w:r>
      <w:r w:rsidRPr="004422BD">
        <w:rPr>
          <w:rFonts w:asciiTheme="minorBidi" w:hAnsiTheme="minorBidi" w:cstheme="minorBidi"/>
          <w:spacing w:val="-2"/>
          <w:position w:val="6"/>
          <w:sz w:val="28"/>
          <w:szCs w:val="28"/>
          <w:rtl/>
        </w:rPr>
        <w:t xml:space="preserve"> لكان ذلك غايةَ الاختصارِ، لكنه لا يكفِي في مثلِ هذا المَوطنِ الشَّائكِ الذي تَباينَت فيه الأقوالُ، ولا ينفعُ فيه حملُ اللَّفظِ علَى أضعفِ الاحتمالاتِ، وهو احتمالٌ مرجوحٌ وإن كانَ المَعنى صحيحًا، فالقولُ إذا أُطلِقَ فحقيقتُه قولُ اللِّسانِ، ويَدخُلُ فيه أيضًا قولُ القلبِ</w:t>
      </w:r>
      <w:r w:rsidRPr="004422BD">
        <w:rPr>
          <w:rFonts w:asciiTheme="minorBidi" w:hAnsiTheme="minorBidi" w:cstheme="minorBidi"/>
          <w:noProof/>
          <w:spacing w:val="-2"/>
          <w:position w:val="6"/>
          <w:sz w:val="28"/>
          <w:szCs w:val="28"/>
          <w:rtl/>
        </w:rPr>
        <w:t xml:space="preserve">. وقولُ القلبِ يُرادُ بهِ الاعتقادُ الجازمُ الذي لا يُخالطُه رَيبٌ ولا شكٌّ، وليس هو حديث النفس المعفو عنه كما قد يفهمه من لا يعرف حقيقة الأمر؛ لأن حديث النفس مما عفي عنه فلا يمكن أن يكون أحد أجزاء الإيمان. وقولُ اللِّسانِ معروفٌ لا يتردَّدُ في فَهمِه أحدٌ، وهو الأصلُ في إطلاقِ الكلمَةِ. وعملُ القلبِ هو الحُبُّ للهِ -جلَّ وعلا- ولرسولِه </w:t>
      </w:r>
      <w:bookmarkStart w:id="0" w:name="_GoBack"/>
      <w:bookmarkEnd w:id="0"/>
      <w:r w:rsidRPr="004422BD">
        <w:rPr>
          <w:rFonts w:asciiTheme="minorBidi" w:hAnsiTheme="minorBidi" w:cstheme="minorBidi"/>
          <w:noProof/>
          <w:spacing w:val="-2"/>
          <w:position w:val="6"/>
          <w:sz w:val="28"/>
          <w:szCs w:val="28"/>
          <w:rtl/>
        </w:rPr>
        <w:t>ولدينِه ولأوليائِه، والبغضُ لأعدائِه، والخوفُ والرجاءُ والتوكُّلُ والرغبةُ والرهبةُ والخشيةُ، كلُّ هذه مِن أعمالِ ا</w:t>
      </w:r>
      <w:r>
        <w:rPr>
          <w:rFonts w:asciiTheme="minorBidi" w:hAnsiTheme="minorBidi" w:cstheme="minorBidi"/>
          <w:noProof/>
          <w:spacing w:val="-2"/>
          <w:position w:val="6"/>
          <w:sz w:val="28"/>
          <w:szCs w:val="28"/>
          <w:rtl/>
        </w:rPr>
        <w:t xml:space="preserve">لقلبِ، وأعمالُ القلوبِ كثيرةٌ. </w:t>
      </w:r>
      <w:r w:rsidRPr="004422BD">
        <w:rPr>
          <w:rFonts w:asciiTheme="minorBidi" w:hAnsiTheme="minorBidi" w:cstheme="minorBidi"/>
          <w:noProof/>
          <w:spacing w:val="-2"/>
          <w:position w:val="6"/>
          <w:sz w:val="28"/>
          <w:szCs w:val="28"/>
          <w:rtl/>
        </w:rPr>
        <w:t xml:space="preserve">وعملُ اللِّسانِ: ما لا يُؤدَّى إلَّا به، سواءً كانَ علَى جهةِ اللِّزومِ كالواجباتِ، ومِن ذلكَ النُّطقُ بالشهادتينِ التي لا يدخلُ الإنسانُ الإسلامَ إلَّا بهما، كما في قوله ﷺ: </w:t>
      </w:r>
      <w:r w:rsidRPr="00FB58B3">
        <w:rPr>
          <w:rFonts w:asciiTheme="minorBidi" w:hAnsiTheme="minorBidi" w:cstheme="minorBidi"/>
          <w:b/>
          <w:bCs/>
          <w:noProof/>
          <w:color w:val="0000FF"/>
          <w:spacing w:val="-2"/>
          <w:position w:val="6"/>
          <w:sz w:val="28"/>
          <w:szCs w:val="28"/>
          <w:rtl/>
        </w:rPr>
        <w:t>«أُمرتُ أن أُقاتِلَ النَّاسَ حتَّى يقولوا لا إلهَ إلَّا اللهُ»</w:t>
      </w:r>
      <w:r>
        <w:rPr>
          <w:rFonts w:asciiTheme="minorBidi" w:hAnsiTheme="minorBidi" w:cstheme="minorBidi" w:hint="cs"/>
          <w:noProof/>
          <w:spacing w:val="-2"/>
          <w:position w:val="6"/>
          <w:sz w:val="28"/>
          <w:szCs w:val="28"/>
          <w:rtl/>
        </w:rPr>
        <w:t xml:space="preserve"> </w:t>
      </w:r>
      <w:r w:rsidRPr="00FB58B3">
        <w:rPr>
          <w:rFonts w:asciiTheme="minorBidi" w:hAnsiTheme="minorBidi" w:cstheme="minorBidi"/>
          <w:noProof/>
          <w:color w:val="0000FF"/>
          <w:spacing w:val="-2"/>
          <w:position w:val="6"/>
          <w:sz w:val="28"/>
          <w:szCs w:val="28"/>
        </w:rPr>
        <w:t>]</w:t>
      </w:r>
      <w:r w:rsidRPr="00FB58B3">
        <w:rPr>
          <w:rFonts w:asciiTheme="minorBidi" w:hAnsiTheme="minorBidi" w:cstheme="minorBidi" w:hint="cs"/>
          <w:noProof/>
          <w:color w:val="0000FF"/>
          <w:spacing w:val="-2"/>
          <w:position w:val="6"/>
          <w:sz w:val="28"/>
          <w:szCs w:val="28"/>
          <w:rtl/>
        </w:rPr>
        <w:t>البخاري: 392</w:t>
      </w:r>
      <w:r w:rsidRPr="00FB58B3">
        <w:rPr>
          <w:rFonts w:asciiTheme="minorBidi" w:hAnsiTheme="minorBidi" w:cstheme="minorBidi"/>
          <w:noProof/>
          <w:color w:val="0000FF"/>
          <w:spacing w:val="-2"/>
          <w:position w:val="6"/>
          <w:sz w:val="28"/>
          <w:szCs w:val="28"/>
        </w:rPr>
        <w:t>[</w:t>
      </w:r>
      <w:r w:rsidRPr="004422BD">
        <w:rPr>
          <w:rFonts w:asciiTheme="minorBidi" w:hAnsiTheme="minorBidi" w:cstheme="minorBidi"/>
          <w:noProof/>
          <w:spacing w:val="-2"/>
          <w:position w:val="6"/>
          <w:sz w:val="28"/>
          <w:szCs w:val="28"/>
          <w:rtl/>
        </w:rPr>
        <w:t xml:space="preserve">، وما أوجبَه اللهُ -جلَّ وعلا- ممَّا يُنطقُ به، أو علَى جهةِ الندب إليه كتلاوةِ القرآنِ والأذكارِ. وعملُ الجوارحِ ظاهرٌ، كالصلاةِ والحجِّ والجهادِ وغيرِ ذلكَ مِن شرائعِ الدِّينِ. والتَّركُ عملٌ، كالصيام </w:t>
      </w:r>
      <w:r w:rsidRPr="004422BD">
        <w:rPr>
          <w:rFonts w:asciiTheme="minorBidi" w:hAnsiTheme="minorBidi" w:cstheme="minorBidi" w:hint="cs"/>
          <w:noProof/>
          <w:spacing w:val="-2"/>
          <w:position w:val="6"/>
          <w:sz w:val="28"/>
          <w:szCs w:val="28"/>
          <w:rtl/>
        </w:rPr>
        <w:t>،</w:t>
      </w:r>
      <w:r w:rsidRPr="004422BD">
        <w:rPr>
          <w:rFonts w:asciiTheme="minorBidi" w:hAnsiTheme="minorBidi" w:cstheme="minorBidi"/>
          <w:noProof/>
          <w:spacing w:val="-2"/>
          <w:position w:val="6"/>
          <w:sz w:val="28"/>
          <w:szCs w:val="28"/>
          <w:rtl/>
        </w:rPr>
        <w:t xml:space="preserve"> ومن ذلك قول الصحابة </w:t>
      </w:r>
      <w:r w:rsidRPr="004422BD">
        <w:rPr>
          <w:rFonts w:asciiTheme="minorBidi" w:hAnsiTheme="minorBidi" w:cstheme="minorBidi" w:hint="cs"/>
          <w:noProof/>
          <w:spacing w:val="-2"/>
          <w:position w:val="6"/>
          <w:sz w:val="28"/>
          <w:szCs w:val="28"/>
          <w:rtl/>
        </w:rPr>
        <w:t>-رضي الله عنهم-</w:t>
      </w:r>
      <w:r w:rsidRPr="004422BD">
        <w:rPr>
          <w:rFonts w:asciiTheme="minorBidi" w:hAnsiTheme="minorBidi" w:cstheme="minorBidi"/>
          <w:noProof/>
          <w:spacing w:val="-2"/>
          <w:position w:val="6"/>
          <w:sz w:val="28"/>
          <w:szCs w:val="28"/>
          <w:rtl/>
        </w:rPr>
        <w:t xml:space="preserve">: </w:t>
      </w:r>
    </w:p>
    <w:tbl>
      <w:tblPr>
        <w:bidiVisual/>
        <w:tblW w:w="0" w:type="auto"/>
        <w:jc w:val="center"/>
        <w:tblLook w:val="00A0" w:firstRow="1" w:lastRow="0" w:firstColumn="1" w:lastColumn="0" w:noHBand="0" w:noVBand="0"/>
      </w:tblPr>
      <w:tblGrid>
        <w:gridCol w:w="2605"/>
        <w:gridCol w:w="509"/>
        <w:gridCol w:w="3048"/>
      </w:tblGrid>
      <w:tr w:rsidR="00A83F4C" w:rsidRPr="004422BD" w:rsidTr="000B5629">
        <w:trPr>
          <w:jc w:val="center"/>
        </w:trPr>
        <w:tc>
          <w:tcPr>
            <w:tcW w:w="2605" w:type="dxa"/>
          </w:tcPr>
          <w:p w:rsidR="00A83F4C" w:rsidRPr="002A5E5E" w:rsidRDefault="00A83F4C" w:rsidP="00A83F4C">
            <w:pPr>
              <w:jc w:val="lowKashida"/>
              <w:rPr>
                <w:rFonts w:ascii="Simplified Arabic" w:hAnsi="Simplified Arabic" w:cs="Simplified Arabic"/>
                <w:b/>
                <w:sz w:val="28"/>
                <w:szCs w:val="28"/>
                <w:rtl/>
              </w:rPr>
            </w:pPr>
            <w:r w:rsidRPr="002A5E5E">
              <w:rPr>
                <w:rFonts w:ascii="Simplified Arabic" w:hAnsi="Simplified Arabic" w:cs="Simplified Arabic" w:hint="cs"/>
                <w:b/>
                <w:sz w:val="28"/>
                <w:szCs w:val="28"/>
                <w:rtl/>
              </w:rPr>
              <w:t xml:space="preserve">لئن قعدنا والنبي يعمل           </w:t>
            </w:r>
            <w:r w:rsidRPr="002A5E5E">
              <w:rPr>
                <w:rFonts w:ascii="Simplified Arabic" w:hAnsi="Simplified Arabic" w:cs="Simplified Arabic" w:hint="cs"/>
                <w:b/>
                <w:sz w:val="2"/>
                <w:szCs w:val="2"/>
                <w:rtl/>
              </w:rPr>
              <w:t>.</w:t>
            </w:r>
          </w:p>
        </w:tc>
        <w:tc>
          <w:tcPr>
            <w:tcW w:w="509" w:type="dxa"/>
          </w:tcPr>
          <w:p w:rsidR="00A83F4C" w:rsidRPr="002A5E5E" w:rsidRDefault="00A83F4C" w:rsidP="00A83F4C">
            <w:pPr>
              <w:jc w:val="lowKashida"/>
              <w:rPr>
                <w:rFonts w:ascii="Simplified Arabic" w:hAnsi="Simplified Arabic" w:cs="Simplified Arabic"/>
                <w:b/>
                <w:sz w:val="28"/>
                <w:szCs w:val="28"/>
                <w:rtl/>
              </w:rPr>
            </w:pPr>
          </w:p>
        </w:tc>
        <w:tc>
          <w:tcPr>
            <w:tcW w:w="3048" w:type="dxa"/>
          </w:tcPr>
          <w:p w:rsidR="00A83F4C" w:rsidRPr="002A5E5E" w:rsidRDefault="00A83F4C" w:rsidP="00A83F4C">
            <w:pPr>
              <w:jc w:val="lowKashida"/>
              <w:rPr>
                <w:rFonts w:ascii="Simplified Arabic" w:hAnsi="Simplified Arabic" w:cs="Simplified Arabic"/>
                <w:b/>
                <w:sz w:val="28"/>
                <w:szCs w:val="28"/>
                <w:rtl/>
              </w:rPr>
            </w:pPr>
            <w:r w:rsidRPr="002A5E5E">
              <w:rPr>
                <w:rFonts w:ascii="Simplified Arabic" w:hAnsi="Simplified Arabic" w:cs="Simplified Arabic" w:hint="cs"/>
                <w:b/>
                <w:sz w:val="28"/>
                <w:szCs w:val="28"/>
                <w:rtl/>
              </w:rPr>
              <w:t xml:space="preserve">فذاك منا العمل المُضلِّل            </w:t>
            </w:r>
            <w:r w:rsidRPr="002A5E5E">
              <w:rPr>
                <w:rFonts w:ascii="Simplified Arabic" w:hAnsi="Simplified Arabic" w:cs="Simplified Arabic" w:hint="cs"/>
                <w:b/>
                <w:sz w:val="2"/>
                <w:szCs w:val="2"/>
                <w:rtl/>
              </w:rPr>
              <w:t>.</w:t>
            </w:r>
          </w:p>
        </w:tc>
      </w:tr>
    </w:tbl>
    <w:p w:rsidR="00CF11E6" w:rsidRDefault="002E5AB3" w:rsidP="00A83F4C">
      <w:pPr>
        <w:jc w:val="both"/>
      </w:pPr>
      <w:r w:rsidRPr="004422BD">
        <w:rPr>
          <w:rFonts w:asciiTheme="minorBidi" w:hAnsiTheme="minorBidi" w:cstheme="minorBidi"/>
          <w:noProof/>
          <w:spacing w:val="-2"/>
          <w:position w:val="6"/>
          <w:sz w:val="28"/>
          <w:szCs w:val="28"/>
          <w:rtl/>
        </w:rPr>
        <w:lastRenderedPageBreak/>
        <w:t>وَهَذِه الأمورُ كُلُّها داخلةٌ في مُسَمَّى الإيمانِ، سَواءً مِنها مَا يتعلَّقُ بالقلبِ أو اللِّسانِ أو الجَوارحِ، بل هيَ أجزاؤُه.</w:t>
      </w:r>
    </w:p>
    <w:sectPr w:rsidR="00CF11E6"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57525E7-2C1E-4B31-94D8-0BED4E31CE40}"/>
    <w:embedBold r:id="rId2" w:fontKey="{5277A756-366D-4D86-901D-6A70736B6542}"/>
  </w:font>
  <w:font w:name="Arial">
    <w:panose1 w:val="020B0604020202020204"/>
    <w:charset w:val="00"/>
    <w:family w:val="swiss"/>
    <w:pitch w:val="variable"/>
    <w:sig w:usb0="E0002EFF" w:usb1="C0007843" w:usb2="00000009" w:usb3="00000000" w:csb0="000001FF" w:csb1="00000000"/>
    <w:embedRegular r:id="rId3" w:fontKey="{7BD6DADD-EDF9-48B3-8721-C74D3C7F96F5}"/>
    <w:embedBold r:id="rId4" w:fontKey="{C53B2B9C-8834-4272-8FAE-17151B6EE109}"/>
  </w:font>
  <w:font w:name="Traditional Arabic">
    <w:panose1 w:val="02020603050405020304"/>
    <w:charset w:val="00"/>
    <w:family w:val="roman"/>
    <w:pitch w:val="variable"/>
    <w:sig w:usb0="00002003" w:usb1="80000000" w:usb2="00000008" w:usb3="00000000" w:csb0="00000041" w:csb1="00000000"/>
    <w:embedRegular r:id="rId5" w:fontKey="{FCF9573E-D01A-462B-AF26-CD68D43726E7}"/>
  </w:font>
  <w:font w:name="Times New Roman">
    <w:panose1 w:val="02020603050405020304"/>
    <w:charset w:val="00"/>
    <w:family w:val="roman"/>
    <w:pitch w:val="variable"/>
    <w:sig w:usb0="E0002EFF" w:usb1="C000785B" w:usb2="00000009" w:usb3="00000000" w:csb0="000001FF" w:csb1="00000000"/>
    <w:embedRegular r:id="rId6" w:fontKey="{2F028FCC-4DF0-4B69-997D-66FA0ABE33C2}"/>
  </w:font>
  <w:font w:name="Simplified Arabic">
    <w:panose1 w:val="02020603050405020304"/>
    <w:charset w:val="00"/>
    <w:family w:val="roman"/>
    <w:pitch w:val="variable"/>
    <w:sig w:usb0="00002003" w:usb1="80000000" w:usb2="00000008" w:usb3="00000000" w:csb0="00000041" w:csb1="00000000"/>
    <w:embedRegular r:id="rId7" w:fontKey="{409C0AB2-98C7-4BB9-A934-01F3021E9FC7}"/>
    <w:embedBold r:id="rId8" w:fontKey="{8D1F1B06-F316-4760-A4AF-13A3B0E52F1A}"/>
  </w:font>
  <w:font w:name="Cambria">
    <w:panose1 w:val="02040503050406030204"/>
    <w:charset w:val="00"/>
    <w:family w:val="roman"/>
    <w:pitch w:val="variable"/>
    <w:sig w:usb0="E00002FF" w:usb1="400004FF" w:usb2="00000000" w:usb3="00000000" w:csb0="0000019F" w:csb1="00000000"/>
    <w:embedRegular r:id="rId9" w:fontKey="{03FA237C-B2ED-4544-9A81-329D0CB7343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FA1"/>
    <w:rsid w:val="001D1FA1"/>
    <w:rsid w:val="002E5AB3"/>
    <w:rsid w:val="0073647D"/>
    <w:rsid w:val="00A83F4C"/>
    <w:rsid w:val="00CF11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A907C0-336A-450A-A0D7-40391EB5A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AB3"/>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2017-07-02T07:52:00Z</dcterms:created>
  <dcterms:modified xsi:type="dcterms:W3CDTF">2017-07-24T19:55:00Z</dcterms:modified>
</cp:coreProperties>
</file>