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4366" w:rsidRPr="004422BD" w:rsidRDefault="00844366" w:rsidP="00DE093E">
      <w:pPr>
        <w:framePr w:hSpace="180" w:wrap="around" w:vAnchor="text" w:hAnchor="margin" w:xAlign="center" w:y="258"/>
        <w:widowControl w:val="0"/>
        <w:spacing w:line="520" w:lineRule="exact"/>
        <w:suppressOverlap/>
        <w:jc w:val="center"/>
        <w:rPr>
          <w:rFonts w:asciiTheme="minorBidi" w:hAnsiTheme="minorBidi" w:cstheme="minorBidi"/>
          <w:noProof/>
          <w:color w:val="0070C0"/>
          <w:spacing w:val="-2"/>
          <w:position w:val="6"/>
          <w:sz w:val="28"/>
          <w:szCs w:val="28"/>
          <w:rtl/>
        </w:rPr>
      </w:pPr>
      <w:bookmarkStart w:id="0" w:name="_GoBack"/>
      <w:bookmarkEnd w:id="0"/>
      <w:r w:rsidRPr="004422BD">
        <w:rPr>
          <w:rFonts w:asciiTheme="minorBidi" w:hAnsiTheme="minorBidi" w:cstheme="minorBidi" w:hint="cs"/>
          <w:noProof/>
          <w:color w:val="0070C0"/>
          <w:spacing w:val="-2"/>
          <w:position w:val="6"/>
          <w:sz w:val="28"/>
          <w:szCs w:val="28"/>
          <w:rtl/>
        </w:rPr>
        <w:t>زيادة الإيمان ونقصانه</w:t>
      </w:r>
    </w:p>
    <w:p w:rsidR="00844366" w:rsidRPr="004422BD" w:rsidRDefault="00844366" w:rsidP="00DE093E">
      <w:pPr>
        <w:framePr w:hSpace="180" w:wrap="around" w:vAnchor="text" w:hAnchor="margin" w:xAlign="center" w:y="258"/>
        <w:widowControl w:val="0"/>
        <w:spacing w:line="520" w:lineRule="exact"/>
        <w:suppressOverlap/>
        <w:jc w:val="center"/>
        <w:rPr>
          <w:rFonts w:asciiTheme="minorBidi" w:hAnsiTheme="minorBidi" w:cstheme="minorBidi"/>
          <w:noProof/>
          <w:color w:val="0070C0"/>
          <w:spacing w:val="-2"/>
          <w:position w:val="6"/>
          <w:sz w:val="28"/>
          <w:szCs w:val="28"/>
          <w:rtl/>
        </w:rPr>
      </w:pPr>
      <w:r w:rsidRPr="004422BD">
        <w:rPr>
          <w:rFonts w:asciiTheme="minorBidi" w:hAnsiTheme="minorBidi" w:cstheme="minorBidi" w:hint="cs"/>
          <w:noProof/>
          <w:color w:val="0070C0"/>
          <w:spacing w:val="-2"/>
          <w:position w:val="6"/>
          <w:sz w:val="28"/>
          <w:szCs w:val="28"/>
          <w:rtl/>
        </w:rPr>
        <w:t>الإيمان</w:t>
      </w:r>
    </w:p>
    <w:p w:rsidR="007D0124" w:rsidRPr="00DE093E" w:rsidRDefault="00844366" w:rsidP="00DE093E">
      <w:pPr>
        <w:jc w:val="both"/>
        <w:rPr>
          <w:rFonts w:ascii="Simplified Arabic" w:hAnsi="Simplified Arabic" w:cs="Simplified Arabic"/>
        </w:rPr>
      </w:pPr>
      <w:r w:rsidRPr="00DE093E">
        <w:rPr>
          <w:rFonts w:ascii="Simplified Arabic" w:hAnsi="Simplified Arabic" w:cs="Simplified Arabic"/>
          <w:noProof/>
          <w:spacing w:val="-2"/>
          <w:position w:val="6"/>
          <w:sz w:val="28"/>
          <w:szCs w:val="28"/>
          <w:rtl/>
        </w:rPr>
        <w:t xml:space="preserve">قال ابن تيمية: (وأنَّ الإيمانَ يزيدُ بالطاعةِ وينقصُ بالمعصيةِ). الزيادةُ دَلَّت عليها نصوصُ الكتابِ والسنَّةِ، وأيضًا فهذا أمرٌ محسوسٌ يُدركُه كُلُّ شخصٍ أنه إذا تلا القرآن زاد إيمانه، كما قال تعالى: </w:t>
      </w:r>
      <w:r w:rsidRPr="00DE093E">
        <w:rPr>
          <w:rFonts w:ascii="Simplified Arabic" w:hAnsi="Simplified Arabic" w:cs="Simplified Arabic"/>
          <w:b/>
          <w:bCs/>
          <w:noProof/>
          <w:color w:val="FF0000"/>
          <w:spacing w:val="-2"/>
          <w:position w:val="6"/>
          <w:sz w:val="28"/>
          <w:szCs w:val="28"/>
          <w:rtl/>
        </w:rPr>
        <w:t>{وَإِذَا تُلِيَتْ عَلَيْهِمْ آيَاتُهُ زَادَتْهُمْ إِيمَانًا}</w:t>
      </w:r>
      <w:r w:rsidRPr="00DE093E">
        <w:rPr>
          <w:rFonts w:ascii="Simplified Arabic" w:hAnsi="Simplified Arabic" w:cs="Simplified Arabic"/>
          <w:noProof/>
          <w:color w:val="FF0000"/>
          <w:spacing w:val="-2"/>
          <w:position w:val="6"/>
          <w:sz w:val="28"/>
          <w:szCs w:val="28"/>
          <w:rtl/>
        </w:rPr>
        <w:t xml:space="preserve"> [الأنفال: 2]</w:t>
      </w:r>
      <w:r w:rsidRPr="00DE093E">
        <w:rPr>
          <w:rFonts w:ascii="Simplified Arabic" w:hAnsi="Simplified Arabic" w:cs="Simplified Arabic"/>
          <w:noProof/>
          <w:spacing w:val="-2"/>
          <w:position w:val="6"/>
          <w:sz w:val="28"/>
          <w:szCs w:val="28"/>
          <w:rtl/>
        </w:rPr>
        <w:t xml:space="preserve">. فلا يستوِي شخصٌ يُؤدِّي العباداتِ البدنيةَ بدونِ حضورِ قلبٍ مع مَن يُقبلُ على صلاتِه بكلِّه خاشعًا مُتضرِّعًا مُتذلِّلًا بينَ يدَيِ اللهِ -جلَّ وعلا-. وكذلكَ لا يستوِي مَن يقرأُ القرآنَ مِنَ الخوارجِ الذينَ وصفَهم النبيُّ -ﷺ- بأنَّهم يقرؤونَ القرآنَ لا يجاوزُ تراقِيَهم </w:t>
      </w:r>
      <w:r w:rsidRPr="00DE093E">
        <w:rPr>
          <w:rFonts w:ascii="Simplified Arabic" w:hAnsi="Simplified Arabic" w:cs="Simplified Arabic"/>
          <w:noProof/>
          <w:color w:val="0000FF"/>
          <w:spacing w:val="-2"/>
          <w:position w:val="6"/>
          <w:sz w:val="28"/>
          <w:szCs w:val="28"/>
        </w:rPr>
        <w:t>]</w:t>
      </w:r>
      <w:r w:rsidRPr="00DE093E">
        <w:rPr>
          <w:rFonts w:ascii="Simplified Arabic" w:hAnsi="Simplified Arabic" w:cs="Simplified Arabic"/>
          <w:noProof/>
          <w:color w:val="0000FF"/>
          <w:spacing w:val="-2"/>
          <w:position w:val="6"/>
          <w:sz w:val="28"/>
          <w:szCs w:val="28"/>
          <w:rtl/>
        </w:rPr>
        <w:t>البخاري: 3610</w:t>
      </w:r>
      <w:r w:rsidRPr="00DE093E">
        <w:rPr>
          <w:rFonts w:ascii="Simplified Arabic" w:hAnsi="Simplified Arabic" w:cs="Simplified Arabic"/>
          <w:noProof/>
          <w:color w:val="0000FF"/>
          <w:spacing w:val="-2"/>
          <w:position w:val="6"/>
          <w:sz w:val="28"/>
          <w:szCs w:val="28"/>
        </w:rPr>
        <w:t>[</w:t>
      </w:r>
      <w:r w:rsidRPr="00DE093E">
        <w:rPr>
          <w:rFonts w:ascii="Simplified Arabic" w:hAnsi="Simplified Arabic" w:cs="Simplified Arabic"/>
          <w:noProof/>
          <w:spacing w:val="-2"/>
          <w:position w:val="6"/>
          <w:sz w:val="28"/>
          <w:szCs w:val="28"/>
          <w:rtl/>
        </w:rPr>
        <w:t xml:space="preserve">، مع مَن يخشعُ إذا قرأَ القرآنَ. وأمَّا النقصُ فدليله أنه ما قبِلَ الزيادةَ يقبلُ النقصَ، وكذلك حديثُ: </w:t>
      </w:r>
      <w:r w:rsidRPr="00DE093E">
        <w:rPr>
          <w:rFonts w:ascii="Simplified Arabic" w:hAnsi="Simplified Arabic" w:cs="Simplified Arabic"/>
          <w:b/>
          <w:bCs/>
          <w:noProof/>
          <w:color w:val="0000FF"/>
          <w:spacing w:val="-2"/>
          <w:position w:val="6"/>
          <w:sz w:val="28"/>
          <w:szCs w:val="28"/>
          <w:rtl/>
        </w:rPr>
        <w:t xml:space="preserve">«ما رأيتُ مِن ناقصاتِ عقلٍ ودينٍ» </w:t>
      </w:r>
      <w:r w:rsidRPr="00DE093E">
        <w:rPr>
          <w:rFonts w:ascii="Simplified Arabic" w:hAnsi="Simplified Arabic" w:cs="Simplified Arabic"/>
          <w:noProof/>
          <w:color w:val="0000FF"/>
          <w:spacing w:val="-2"/>
          <w:position w:val="6"/>
          <w:sz w:val="28"/>
          <w:szCs w:val="28"/>
        </w:rPr>
        <w:t>]</w:t>
      </w:r>
      <w:r w:rsidRPr="00DE093E">
        <w:rPr>
          <w:rFonts w:ascii="Simplified Arabic" w:hAnsi="Simplified Arabic" w:cs="Simplified Arabic"/>
          <w:noProof/>
          <w:color w:val="0000FF"/>
          <w:spacing w:val="-2"/>
          <w:position w:val="6"/>
          <w:sz w:val="28"/>
          <w:szCs w:val="28"/>
          <w:rtl/>
        </w:rPr>
        <w:t>البخاري: 304</w:t>
      </w:r>
      <w:r w:rsidRPr="00DE093E">
        <w:rPr>
          <w:rFonts w:ascii="Simplified Arabic" w:hAnsi="Simplified Arabic" w:cs="Simplified Arabic"/>
          <w:noProof/>
          <w:color w:val="0000FF"/>
          <w:spacing w:val="-2"/>
          <w:position w:val="6"/>
          <w:sz w:val="28"/>
          <w:szCs w:val="28"/>
        </w:rPr>
        <w:t>[</w:t>
      </w:r>
      <w:r w:rsidRPr="00DE093E">
        <w:rPr>
          <w:rFonts w:ascii="Simplified Arabic" w:hAnsi="Simplified Arabic" w:cs="Simplified Arabic"/>
          <w:noProof/>
          <w:color w:val="1F3864"/>
          <w:spacing w:val="-2"/>
          <w:position w:val="6"/>
          <w:sz w:val="28"/>
          <w:szCs w:val="28"/>
          <w:rtl/>
        </w:rPr>
        <w:t xml:space="preserve"> </w:t>
      </w:r>
      <w:r w:rsidRPr="00DE093E">
        <w:rPr>
          <w:rFonts w:ascii="Simplified Arabic" w:hAnsi="Simplified Arabic" w:cs="Simplified Arabic"/>
          <w:noProof/>
          <w:spacing w:val="-2"/>
          <w:position w:val="6"/>
          <w:sz w:val="28"/>
          <w:szCs w:val="28"/>
          <w:rtl/>
        </w:rPr>
        <w:t>يدلُّ على النقصِ. والذين يقولُون إنَّ الإيمانَ لا يزيدُ ولا ينقصُ لو تأمَّلوا لأدركوا أنَّ أحوالهم تختلفُ حينَما يقبلونَ علَى عباداتِهم قوةً وضعفًا وحينَما ينصرفونَ مِنها. وما أوقعَ هؤلاءِ في عظائمِ الأمورِ التي يقولونَ بها أو تذكر عنهم إلَّا أنَّهم أُلزموا بلوازمَ على أقوالِهم، فأخذتهم العزَّةُ بالإثمِ فالتزموا بها.</w:t>
      </w:r>
    </w:p>
    <w:sectPr w:rsidR="007D0124" w:rsidRPr="00DE093E" w:rsidSect="0073647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3C88E664-A7E5-4AD5-BE4A-DE947AD504B0}"/>
    <w:embedBold r:id="rId2" w:fontKey="{0E3ACF18-FD23-463C-AC8E-CC2DB1ACF40F}"/>
  </w:font>
  <w:font w:name="Arial">
    <w:panose1 w:val="020B0604020202020204"/>
    <w:charset w:val="00"/>
    <w:family w:val="swiss"/>
    <w:pitch w:val="variable"/>
    <w:sig w:usb0="E0002EFF" w:usb1="C0007843" w:usb2="00000009" w:usb3="00000000" w:csb0="000001FF" w:csb1="00000000"/>
    <w:embedRegular r:id="rId3" w:fontKey="{7AF264F5-1C20-4D20-AC41-4C692467F04C}"/>
  </w:font>
  <w:font w:name="Traditional Arabic">
    <w:panose1 w:val="02020603050405020304"/>
    <w:charset w:val="00"/>
    <w:family w:val="roman"/>
    <w:pitch w:val="variable"/>
    <w:sig w:usb0="00002003" w:usb1="80000000" w:usb2="00000008" w:usb3="00000000" w:csb0="00000041" w:csb1="00000000"/>
    <w:embedRegular r:id="rId4" w:fontKey="{07A10B5B-CAD5-4114-B4C0-6D332A00AABC}"/>
  </w:font>
  <w:font w:name="Times New Roman">
    <w:panose1 w:val="02020603050405020304"/>
    <w:charset w:val="00"/>
    <w:family w:val="roman"/>
    <w:pitch w:val="variable"/>
    <w:sig w:usb0="E0002EFF" w:usb1="C000785B" w:usb2="00000009" w:usb3="00000000" w:csb0="000001FF" w:csb1="00000000"/>
    <w:embedRegular r:id="rId5" w:fontKey="{75756AEB-E411-4DED-A9FE-A3D245F689CA}"/>
  </w:font>
  <w:font w:name="Simplified Arabic">
    <w:panose1 w:val="02020603050405020304"/>
    <w:charset w:val="00"/>
    <w:family w:val="roman"/>
    <w:pitch w:val="variable"/>
    <w:sig w:usb0="00002003" w:usb1="80000000" w:usb2="00000008" w:usb3="00000000" w:csb0="00000041" w:csb1="00000000"/>
    <w:embedRegular r:id="rId6" w:fontKey="{DDE17ACB-F8DB-409F-8FF7-A0F3E4CB260F}"/>
    <w:embedBold r:id="rId7" w:fontKey="{85AE167E-D851-4333-BE52-2FA839FA5755}"/>
  </w:font>
  <w:font w:name="Cambria">
    <w:panose1 w:val="02040503050406030204"/>
    <w:charset w:val="00"/>
    <w:family w:val="roman"/>
    <w:pitch w:val="variable"/>
    <w:sig w:usb0="E00002FF" w:usb1="400004FF" w:usb2="00000000" w:usb3="00000000" w:csb0="0000019F" w:csb1="00000000"/>
    <w:embedRegular r:id="rId8" w:fontKey="{E64CEFED-2BC2-4C3C-A3CC-3D7F44A0D85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4CD"/>
    <w:rsid w:val="0073647D"/>
    <w:rsid w:val="007D0124"/>
    <w:rsid w:val="00844366"/>
    <w:rsid w:val="008764CD"/>
    <w:rsid w:val="00D00AC0"/>
    <w:rsid w:val="00DE093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A81C10-5814-45D1-AFC4-66BC31721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4366"/>
    <w:pPr>
      <w:bidi/>
      <w:spacing w:after="160" w:line="259" w:lineRule="auto"/>
    </w:pPr>
    <w:rPr>
      <w:rFonts w:cs="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158</Words>
  <Characters>904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6</cp:revision>
  <dcterms:created xsi:type="dcterms:W3CDTF">2017-07-02T08:10:00Z</dcterms:created>
  <dcterms:modified xsi:type="dcterms:W3CDTF">2017-07-24T20:00:00Z</dcterms:modified>
</cp:coreProperties>
</file>