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7F6" w:rsidRPr="00C72267" w:rsidRDefault="001847F6" w:rsidP="00E66869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تعدد الحقائق الشرعية للفلس</w:t>
      </w:r>
    </w:p>
    <w:p w:rsidR="001847F6" w:rsidRPr="00C72267" w:rsidRDefault="001847F6" w:rsidP="00E66869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أصول الفقه وقواعده</w:t>
      </w:r>
    </w:p>
    <w:p w:rsidR="004D3CEB" w:rsidRDefault="001847F6" w:rsidP="00E66869">
      <w:pPr>
        <w:jc w:val="both"/>
      </w:pPr>
      <w:r w:rsidRPr="00B7040D">
        <w:rPr>
          <w:rFonts w:cs="Simplified Arabic" w:hint="cs"/>
          <w:sz w:val="28"/>
          <w:szCs w:val="28"/>
          <w:rtl/>
        </w:rPr>
        <w:t>الف</w:t>
      </w:r>
      <w:r>
        <w:rPr>
          <w:rFonts w:cs="Simplified Arabic" w:hint="cs"/>
          <w:sz w:val="28"/>
          <w:szCs w:val="28"/>
          <w:rtl/>
        </w:rPr>
        <w:t>َ</w:t>
      </w:r>
      <w:r w:rsidRPr="00B7040D">
        <w:rPr>
          <w:rFonts w:cs="Simplified Arabic" w:hint="cs"/>
          <w:sz w:val="28"/>
          <w:szCs w:val="28"/>
          <w:rtl/>
        </w:rPr>
        <w:t>ل</w:t>
      </w:r>
      <w:r>
        <w:rPr>
          <w:rFonts w:cs="Simplified Arabic" w:hint="cs"/>
          <w:sz w:val="28"/>
          <w:szCs w:val="28"/>
          <w:rtl/>
        </w:rPr>
        <w:t>َ</w:t>
      </w:r>
      <w:r w:rsidRPr="00B7040D">
        <w:rPr>
          <w:rFonts w:cs="Simplified Arabic" w:hint="cs"/>
          <w:sz w:val="28"/>
          <w:szCs w:val="28"/>
          <w:rtl/>
        </w:rPr>
        <w:t>س يطلق في أمور الدنيا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B7040D">
        <w:rPr>
          <w:rFonts w:cs="Simplified Arabic" w:hint="cs"/>
          <w:sz w:val="28"/>
          <w:szCs w:val="28"/>
          <w:rtl/>
        </w:rPr>
        <w:t>على من لا درهم له ولا متاع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حيث يُعرّف </w:t>
      </w:r>
      <w:r w:rsidRPr="00B7040D">
        <w:rPr>
          <w:rFonts w:cs="Simplified Arabic" w:hint="cs"/>
          <w:sz w:val="28"/>
          <w:szCs w:val="28"/>
          <w:rtl/>
        </w:rPr>
        <w:t>المفلس في باب الحجر والتفليس</w:t>
      </w:r>
      <w:r>
        <w:rPr>
          <w:rFonts w:cs="Simplified Arabic" w:hint="cs"/>
          <w:sz w:val="28"/>
          <w:szCs w:val="28"/>
          <w:rtl/>
        </w:rPr>
        <w:t xml:space="preserve"> بأنه:</w:t>
      </w:r>
      <w:r w:rsidRPr="00B7040D">
        <w:rPr>
          <w:rFonts w:cs="Simplified Arabic" w:hint="cs"/>
          <w:sz w:val="28"/>
          <w:szCs w:val="28"/>
          <w:rtl/>
        </w:rPr>
        <w:t xml:space="preserve"> من لا درهم له ولا متاع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أو عنده درهم ومتاع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لكن لا يفي بديونه</w:t>
      </w:r>
      <w:r>
        <w:rPr>
          <w:rFonts w:cs="Simplified Arabic" w:hint="cs"/>
          <w:sz w:val="28"/>
          <w:szCs w:val="28"/>
          <w:rtl/>
        </w:rPr>
        <w:t>، هذه حقيقة شرعية،</w:t>
      </w:r>
      <w:r w:rsidRPr="00B7040D">
        <w:rPr>
          <w:rFonts w:cs="Simplified Arabic" w:hint="cs"/>
          <w:sz w:val="28"/>
          <w:szCs w:val="28"/>
          <w:rtl/>
        </w:rPr>
        <w:t xml:space="preserve"> لكن الحقيقة التي ينبغي أن نتنبه لها ما أشار إليه النبي </w:t>
      </w:r>
      <w:r>
        <w:rPr>
          <w:rFonts w:cs="Simplified Arabic" w:hint="cs"/>
          <w:sz w:val="28"/>
          <w:szCs w:val="28"/>
          <w:rtl/>
        </w:rPr>
        <w:t>-عليه الصلاة و</w:t>
      </w:r>
      <w:r w:rsidRPr="00B7040D">
        <w:rPr>
          <w:rFonts w:cs="Simplified Arabic" w:hint="cs"/>
          <w:sz w:val="28"/>
          <w:szCs w:val="28"/>
          <w:rtl/>
        </w:rPr>
        <w:t>السلام</w:t>
      </w:r>
      <w:r>
        <w:rPr>
          <w:rFonts w:cs="Simplified Arabic" w:hint="cs"/>
          <w:sz w:val="28"/>
          <w:szCs w:val="28"/>
          <w:rtl/>
        </w:rPr>
        <w:t>-</w:t>
      </w:r>
      <w:r w:rsidRPr="00B7040D">
        <w:rPr>
          <w:rFonts w:cs="Simplified Arabic" w:hint="cs"/>
          <w:sz w:val="28"/>
          <w:szCs w:val="28"/>
          <w:rtl/>
        </w:rPr>
        <w:t xml:space="preserve"> بقوله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أتدرون من المفلس؟</w:t>
      </w:r>
      <w:r w:rsidRPr="00123CA4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.. 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إن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المفلس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من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أمتي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يأتي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يوم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القيامة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بصلاة،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وصيام،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وزكاة،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ويأتي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قد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شتم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هذا،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وقذف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هذا،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وأكل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مال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هذا،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وسفك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دم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هذا،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وضرب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هذا،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فيعطى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هذا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من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حسناته،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وهذا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من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حسناته،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فإن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فنيت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حسناته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قبل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أن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يقضى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ما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عليه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أخذ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من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خطاياهم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فطرحت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عليه،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ثم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طرح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في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النار</w:t>
      </w:r>
      <w:r w:rsidRPr="00123CA4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123CA4">
        <w:rPr>
          <w:rFonts w:cs="Simplified Arabic" w:hint="cs"/>
          <w:color w:val="0000FF"/>
          <w:sz w:val="28"/>
          <w:szCs w:val="28"/>
          <w:rtl/>
        </w:rPr>
        <w:t>[مسلم:</w:t>
      </w:r>
      <w:r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/>
          <w:color w:val="0000FF"/>
          <w:sz w:val="28"/>
          <w:szCs w:val="28"/>
          <w:rtl/>
        </w:rPr>
        <w:t>2581</w:t>
      </w:r>
      <w:r w:rsidRPr="00123CA4">
        <w:rPr>
          <w:rFonts w:cs="Simplified Arabic" w:hint="cs"/>
          <w:color w:val="0000FF"/>
          <w:sz w:val="28"/>
          <w:szCs w:val="28"/>
          <w:rtl/>
        </w:rPr>
        <w:t>]</w:t>
      </w:r>
      <w:r>
        <w:rPr>
          <w:rFonts w:cs="Simplified Arabic" w:hint="cs"/>
          <w:sz w:val="28"/>
          <w:szCs w:val="28"/>
          <w:rtl/>
        </w:rPr>
        <w:t>، وكلها حقائق شرعية،</w:t>
      </w:r>
      <w:r w:rsidRPr="00B7040D">
        <w:rPr>
          <w:rFonts w:cs="Simplified Arabic" w:hint="cs"/>
          <w:sz w:val="28"/>
          <w:szCs w:val="28"/>
          <w:rtl/>
        </w:rPr>
        <w:t xml:space="preserve"> لكن </w:t>
      </w:r>
      <w:r>
        <w:rPr>
          <w:rFonts w:cs="Simplified Arabic" w:hint="cs"/>
          <w:sz w:val="28"/>
          <w:szCs w:val="28"/>
          <w:rtl/>
        </w:rPr>
        <w:t>الثانية</w:t>
      </w:r>
      <w:r w:rsidRPr="00B7040D">
        <w:rPr>
          <w:rFonts w:cs="Simplified Arabic" w:hint="cs"/>
          <w:sz w:val="28"/>
          <w:szCs w:val="28"/>
          <w:rtl/>
        </w:rPr>
        <w:t xml:space="preserve"> أهم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كما أن الغبن في أمور الدنيا</w:t>
      </w:r>
      <w:r>
        <w:rPr>
          <w:rFonts w:cs="Simplified Arabic" w:hint="cs"/>
          <w:sz w:val="28"/>
          <w:szCs w:val="28"/>
          <w:rtl/>
        </w:rPr>
        <w:t>:</w:t>
      </w:r>
      <w:r w:rsidRPr="00B7040D">
        <w:rPr>
          <w:rFonts w:cs="Simplified Arabic" w:hint="cs"/>
          <w:sz w:val="28"/>
          <w:szCs w:val="28"/>
          <w:rtl/>
        </w:rPr>
        <w:t xml:space="preserve"> أن يشتري الإنسان سلعة ي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زاد في ثمنها ع</w:t>
      </w:r>
      <w:bookmarkStart w:id="0" w:name="_GoBack"/>
      <w:bookmarkEnd w:id="0"/>
      <w:r w:rsidRPr="00B7040D">
        <w:rPr>
          <w:rFonts w:cs="Simplified Arabic" w:hint="cs"/>
          <w:sz w:val="28"/>
          <w:szCs w:val="28"/>
          <w:rtl/>
        </w:rPr>
        <w:t>ليه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أو يب</w:t>
      </w:r>
      <w:r w:rsidRPr="00D65815">
        <w:rPr>
          <w:rFonts w:cs="Simplified Arabic" w:hint="cs"/>
          <w:sz w:val="28"/>
          <w:szCs w:val="28"/>
          <w:rtl/>
        </w:rPr>
        <w:t>ي</w:t>
      </w:r>
      <w:r w:rsidRPr="00B7040D">
        <w:rPr>
          <w:rFonts w:cs="Simplified Arabic" w:hint="cs"/>
          <w:sz w:val="28"/>
          <w:szCs w:val="28"/>
          <w:rtl/>
        </w:rPr>
        <w:t>ع سلعة ي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نقص من ثمنها بالنسبة لما تستحقه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B7040D">
        <w:rPr>
          <w:rFonts w:cs="Simplified Arabic" w:hint="cs"/>
          <w:sz w:val="28"/>
          <w:szCs w:val="28"/>
          <w:rtl/>
        </w:rPr>
        <w:t>هذا غبن عند أهل العلم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لا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B7040D">
        <w:rPr>
          <w:rFonts w:cs="Simplified Arabic" w:hint="cs"/>
          <w:sz w:val="28"/>
          <w:szCs w:val="28"/>
          <w:rtl/>
        </w:rPr>
        <w:t>سيما إذا كان كثير</w:t>
      </w:r>
      <w:r>
        <w:rPr>
          <w:rFonts w:cs="Simplified Arabic" w:hint="cs"/>
          <w:sz w:val="28"/>
          <w:szCs w:val="28"/>
          <w:rtl/>
        </w:rPr>
        <w:t>ًا،</w:t>
      </w:r>
      <w:r w:rsidRPr="00B7040D">
        <w:rPr>
          <w:rFonts w:cs="Simplified Arabic" w:hint="cs"/>
          <w:sz w:val="28"/>
          <w:szCs w:val="28"/>
          <w:rtl/>
        </w:rPr>
        <w:t xml:space="preserve"> لكن الغبن </w:t>
      </w:r>
      <w:r>
        <w:rPr>
          <w:rFonts w:cs="Simplified Arabic" w:hint="cs"/>
          <w:sz w:val="28"/>
          <w:szCs w:val="28"/>
          <w:rtl/>
        </w:rPr>
        <w:t xml:space="preserve">الذي ينبغي أن </w:t>
      </w:r>
      <w:r w:rsidRPr="00B7040D">
        <w:rPr>
          <w:rFonts w:cs="Simplified Arabic" w:hint="cs"/>
          <w:sz w:val="28"/>
          <w:szCs w:val="28"/>
          <w:rtl/>
        </w:rPr>
        <w:t>يتفطن له طالب العلم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ما جا</w:t>
      </w:r>
      <w:r w:rsidRPr="00B7040D">
        <w:rPr>
          <w:rFonts w:cs="Simplified Arabic" w:hint="eastAsia"/>
          <w:sz w:val="28"/>
          <w:szCs w:val="28"/>
          <w:rtl/>
        </w:rPr>
        <w:t>ء</w:t>
      </w:r>
      <w:r w:rsidRPr="00B7040D">
        <w:rPr>
          <w:rFonts w:cs="Simplified Arabic" w:hint="cs"/>
          <w:sz w:val="28"/>
          <w:szCs w:val="28"/>
          <w:rtl/>
        </w:rPr>
        <w:t xml:space="preserve"> في سورة التغابن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D4555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{ذَلِكَ يَوْمُ التَّغَابُنِ}</w:t>
      </w:r>
      <w:r w:rsidRPr="00D455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45557">
        <w:rPr>
          <w:rFonts w:cs="Simplified Arabic" w:hint="cs"/>
          <w:sz w:val="28"/>
          <w:szCs w:val="28"/>
          <w:rtl/>
        </w:rPr>
        <w:t>[</w:t>
      </w:r>
      <w:r w:rsidRPr="00D45557">
        <w:rPr>
          <w:rFonts w:cs="Simplified Arabic"/>
          <w:sz w:val="28"/>
          <w:szCs w:val="28"/>
          <w:rtl/>
        </w:rPr>
        <w:t>التغابن</w:t>
      </w:r>
      <w:r w:rsidRPr="00D45557">
        <w:rPr>
          <w:rFonts w:cs="Simplified Arabic" w:hint="cs"/>
          <w:sz w:val="28"/>
          <w:szCs w:val="28"/>
          <w:rtl/>
        </w:rPr>
        <w:t>: 9]</w:t>
      </w:r>
      <w:r>
        <w:rPr>
          <w:rFonts w:cs="Simplified Arabic" w:hint="cs"/>
          <w:sz w:val="28"/>
          <w:szCs w:val="28"/>
          <w:rtl/>
        </w:rPr>
        <w:t>، وت</w:t>
      </w:r>
      <w:r w:rsidRPr="00B7040D">
        <w:rPr>
          <w:rFonts w:cs="Simplified Arabic" w:hint="cs"/>
          <w:sz w:val="28"/>
          <w:szCs w:val="28"/>
          <w:rtl/>
        </w:rPr>
        <w:t>عر</w:t>
      </w:r>
      <w:r>
        <w:rPr>
          <w:rFonts w:cs="Simplified Arabic" w:hint="cs"/>
          <w:sz w:val="28"/>
          <w:szCs w:val="28"/>
          <w:rtl/>
        </w:rPr>
        <w:t>ي</w:t>
      </w:r>
      <w:r w:rsidRPr="00B7040D">
        <w:rPr>
          <w:rFonts w:cs="Simplified Arabic" w:hint="cs"/>
          <w:sz w:val="28"/>
          <w:szCs w:val="28"/>
          <w:rtl/>
        </w:rPr>
        <w:t xml:space="preserve">ف </w:t>
      </w:r>
      <w:r>
        <w:rPr>
          <w:rFonts w:cs="Simplified Arabic" w:hint="cs"/>
          <w:sz w:val="28"/>
          <w:szCs w:val="28"/>
          <w:rtl/>
        </w:rPr>
        <w:t xml:space="preserve">الجزأين معروف أنه </w:t>
      </w:r>
      <w:r w:rsidRPr="00B7040D">
        <w:rPr>
          <w:rFonts w:cs="Simplified Arabic" w:hint="cs"/>
          <w:sz w:val="28"/>
          <w:szCs w:val="28"/>
          <w:rtl/>
        </w:rPr>
        <w:t>يدل على الحصر عند أهل العلم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أي: </w:t>
      </w:r>
      <w:r w:rsidRPr="00B7040D">
        <w:rPr>
          <w:rFonts w:cs="Simplified Arabic" w:hint="cs"/>
          <w:sz w:val="28"/>
          <w:szCs w:val="28"/>
          <w:rtl/>
        </w:rPr>
        <w:t>ذلك يوم التغابن الحقيقي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أما الدنيا </w:t>
      </w:r>
      <w:r>
        <w:rPr>
          <w:rFonts w:cs="Simplified Arabic" w:hint="cs"/>
          <w:sz w:val="28"/>
          <w:szCs w:val="28"/>
          <w:rtl/>
        </w:rPr>
        <w:t xml:space="preserve">فهي </w:t>
      </w:r>
      <w:r w:rsidRPr="00B7040D">
        <w:rPr>
          <w:rFonts w:cs="Simplified Arabic" w:hint="cs"/>
          <w:sz w:val="28"/>
          <w:szCs w:val="28"/>
          <w:rtl/>
        </w:rPr>
        <w:t>كلها لا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B7040D">
        <w:rPr>
          <w:rFonts w:cs="Simplified Arabic" w:hint="cs"/>
          <w:sz w:val="28"/>
          <w:szCs w:val="28"/>
          <w:rtl/>
        </w:rPr>
        <w:t>شيء بالنسبة لغبن ال</w:t>
      </w:r>
      <w:r>
        <w:rPr>
          <w:rFonts w:cs="Simplified Arabic" w:hint="cs"/>
          <w:sz w:val="28"/>
          <w:szCs w:val="28"/>
          <w:rtl/>
        </w:rPr>
        <w:t>آخر</w:t>
      </w:r>
      <w:r w:rsidRPr="00B7040D">
        <w:rPr>
          <w:rFonts w:cs="Simplified Arabic" w:hint="cs"/>
          <w:sz w:val="28"/>
          <w:szCs w:val="28"/>
          <w:rtl/>
        </w:rPr>
        <w:t>ة</w:t>
      </w:r>
      <w:r>
        <w:rPr>
          <w:rFonts w:cs="Simplified Arabic" w:hint="cs"/>
          <w:sz w:val="28"/>
          <w:szCs w:val="28"/>
          <w:rtl/>
        </w:rPr>
        <w:t>، فلنتنب</w:t>
      </w:r>
      <w:r w:rsidRPr="00B7040D">
        <w:rPr>
          <w:rFonts w:cs="Simplified Arabic" w:hint="cs"/>
          <w:sz w:val="28"/>
          <w:szCs w:val="28"/>
          <w:rtl/>
        </w:rPr>
        <w:t>ه لهذا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BA74557-A9BA-40CF-A767-F521728AE5DD}"/>
    <w:embedBold r:id="rId2" w:fontKey="{8E6213CB-E052-48ED-84D6-9B2111AF1E6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F8B3D584-E165-46CC-BF8A-B293D7B372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C4E035C-D207-4911-B2AD-1659FD38D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CB6C788-54BF-49D0-AB15-BCFE847CEB9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5596F9B-F3DB-44DE-AA59-0779A2BE946E}"/>
    <w:embedBold r:id="rId7" w:fontKey="{C30353DC-6CD9-4C58-AA52-160EDF2A14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57A49CD-FC08-40BB-A608-D93E9B5CBF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213"/>
    <w:rsid w:val="001847F6"/>
    <w:rsid w:val="003A2213"/>
    <w:rsid w:val="004D3CEB"/>
    <w:rsid w:val="0073647D"/>
    <w:rsid w:val="00E6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5D2EF"/>
  <w15:docId w15:val="{1D1D8FB7-867E-412D-A3FB-75F47B7C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7F6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2016-05-10T11:52:00Z</dcterms:created>
  <dcterms:modified xsi:type="dcterms:W3CDTF">2017-01-02T18:40:00Z</dcterms:modified>
</cp:coreProperties>
</file>