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0680" w:rsidRPr="001E5777" w:rsidRDefault="00120680" w:rsidP="009E3E0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إثبات دخول رمضان برؤية المناظير والحساب الفلكي</w:t>
      </w:r>
    </w:p>
    <w:p w:rsidR="00120680" w:rsidRPr="001E5777" w:rsidRDefault="00120680" w:rsidP="009E3E07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شهر مضان</w:t>
      </w:r>
    </w:p>
    <w:p w:rsidR="00120680" w:rsidRDefault="00120680" w:rsidP="00120680">
      <w:pPr>
        <w:framePr w:hSpace="180" w:wrap="around" w:vAnchor="text" w:hAnchor="margin" w:xAlign="center" w:y="258"/>
        <w:suppressOverlap/>
        <w:jc w:val="both"/>
        <w:rPr>
          <w:b/>
          <w:bCs/>
          <w:sz w:val="22"/>
          <w:szCs w:val="22"/>
          <w:rtl/>
        </w:rPr>
      </w:pPr>
      <w:r w:rsidRPr="004A07A1">
        <w:rPr>
          <w:rFonts w:ascii="Simplified Arabic" w:hAnsi="Simplified Arabic" w:cs="Simplified Arabic"/>
          <w:sz w:val="28"/>
          <w:szCs w:val="28"/>
          <w:rtl/>
        </w:rPr>
        <w:t>رؤية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الهلال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المراد بها ما كان بالعين المجردة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هذا هو الأصل فيها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sz w:val="28"/>
          <w:szCs w:val="28"/>
          <w:rtl/>
        </w:rPr>
        <w:t>لكن لو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استعمل فيها ما يساعد على الوضوح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shd w:val="clear" w:color="auto" w:fill="FFFFFF" w:themeFill="background1"/>
          <w:rtl/>
        </w:rPr>
        <w:t xml:space="preserve">كالمناظير 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والمراصد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ف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إن 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الأدلة تدل على عدم تكليف الناس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بها، و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الله لا يكلف نفسًا إلى ما آتاها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ولكن م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ن طالع الهلال وجزم بأنه رآه بواسطتها بعد غروب الشمس وهو مسلم عدل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فقد قال الشيخ ابن باز -رحمه الله-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لا أعلم مانعًا من العمل برؤيته للهلال</w:t>
      </w:r>
      <w:r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لأنها من رؤية العين المجرد</w:t>
      </w:r>
      <w:bookmarkStart w:id="0" w:name="_GoBack"/>
      <w:bookmarkEnd w:id="0"/>
      <w:r>
        <w:rPr>
          <w:rFonts w:ascii="Simplified Arabic" w:hAnsi="Simplified Arabic" w:cs="Simplified Arabic"/>
          <w:sz w:val="28"/>
          <w:szCs w:val="28"/>
          <w:rtl/>
        </w:rPr>
        <w:t>ة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Pr="00334956">
        <w:rPr>
          <w:b/>
          <w:bCs/>
          <w:sz w:val="22"/>
          <w:szCs w:val="22"/>
          <w:rtl/>
        </w:rPr>
        <w:t xml:space="preserve"> </w:t>
      </w:r>
    </w:p>
    <w:p w:rsidR="004D193F" w:rsidRDefault="00120680" w:rsidP="009E3E07">
      <w:pPr>
        <w:jc w:val="both"/>
      </w:pPr>
      <w:r w:rsidRPr="004A07A1">
        <w:rPr>
          <w:rFonts w:ascii="Simplified Arabic" w:hAnsi="Simplified Arabic" w:cs="Simplified Arabic"/>
          <w:sz w:val="28"/>
          <w:szCs w:val="28"/>
          <w:rtl/>
        </w:rPr>
        <w:t>وأما الحساب فلا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عوَّل عليه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ولا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عتمد على التقاويم في دخول الشهر ولا خروجه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وقد ذكر شيخ الإسلام -رحمه الله تعالى- الإجماع على أنه لا يجوز العمل بالحساب في إثبات الأهلة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ونقل ابن حجر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الله-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في </w:t>
      </w:r>
      <w:r>
        <w:rPr>
          <w:rFonts w:ascii="Simplified Arabic" w:hAnsi="Simplified Arabic" w:cs="Simplified Arabic" w:hint="cs"/>
          <w:sz w:val="28"/>
          <w:szCs w:val="28"/>
          <w:rtl/>
        </w:rPr>
        <w:t>(</w:t>
      </w:r>
      <w:r>
        <w:rPr>
          <w:rFonts w:ascii="Simplified Arabic" w:hAnsi="Simplified Arabic" w:cs="Simplified Arabic"/>
          <w:sz w:val="28"/>
          <w:szCs w:val="28"/>
          <w:rtl/>
        </w:rPr>
        <w:t>فتح الباري</w:t>
      </w:r>
      <w:r>
        <w:rPr>
          <w:rFonts w:ascii="Simplified Arabic" w:hAnsi="Simplified Arabic" w:cs="Simplified Arabic" w:hint="cs"/>
          <w:sz w:val="28"/>
          <w:szCs w:val="28"/>
          <w:rtl/>
        </w:rPr>
        <w:t>)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 عن أبي الوليد الباجي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>إجماع السلف على عدم الاعتداد بالحساب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4A07A1">
        <w:rPr>
          <w:rFonts w:ascii="Simplified Arabic" w:hAnsi="Simplified Arabic" w:cs="Simplified Arabic"/>
          <w:sz w:val="28"/>
          <w:szCs w:val="28"/>
          <w:rtl/>
        </w:rPr>
        <w:t xml:space="preserve"> وإجماعهم حجة على من بعدهم</w:t>
      </w:r>
      <w:r w:rsidRPr="004A07A1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98DD188-73A6-4AA0-9970-54E096E44223}"/>
    <w:embedBold r:id="rId2" w:fontKey="{7BE6D1BA-CF5C-49C7-9E02-B1E2E6AF923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C98B8A54-D7F0-423A-9BD9-B45CAFBBD90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D32D7D6-BE6F-4A5E-AF70-F3B2CE7C0A43}"/>
    <w:embedBold r:id="rId5" w:fontKey="{3BC3AA56-B76B-46F7-A664-A586904FD1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796DEB5-1856-43B6-8AA5-CB02A8685E2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37B71D02-B67F-474E-BBED-EE2E5D339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1935E900-D9F1-4A2B-8173-9E8E2CE1CF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362"/>
    <w:rsid w:val="00120680"/>
    <w:rsid w:val="00494362"/>
    <w:rsid w:val="004D193F"/>
    <w:rsid w:val="0073647D"/>
    <w:rsid w:val="009E3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5BF2FD-C590-4095-A3BE-16C8FB97E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680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2016-05-11T11:18:00Z</dcterms:created>
  <dcterms:modified xsi:type="dcterms:W3CDTF">2017-01-02T13:08:00Z</dcterms:modified>
</cp:coreProperties>
</file>